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EDB84" w14:textId="4FFEBA40" w:rsidR="006343C2" w:rsidRPr="00FC7BBB" w:rsidRDefault="006343C2" w:rsidP="006343C2">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#97</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R1-1906789</w:t>
      </w:r>
    </w:p>
    <w:p w14:paraId="3A580183" w14:textId="77777777" w:rsidR="006343C2" w:rsidRPr="00FC7BBB" w:rsidRDefault="006343C2" w:rsidP="006343C2">
      <w:pPr>
        <w:spacing w:after="0"/>
        <w:rPr>
          <w:rFonts w:ascii="Arial" w:hAnsi="Arial" w:cs="Arial"/>
          <w:b/>
          <w:sz w:val="24"/>
        </w:rPr>
      </w:pPr>
      <w:r>
        <w:rPr>
          <w:rFonts w:ascii="Arial" w:hAnsi="Arial" w:cs="Arial"/>
          <w:b/>
          <w:sz w:val="24"/>
          <w:lang w:val="en-US"/>
        </w:rPr>
        <w:t>Reno, NV, USA May 13</w:t>
      </w:r>
      <w:r>
        <w:rPr>
          <w:rFonts w:ascii="Arial" w:hAnsi="Arial" w:cs="Arial"/>
          <w:b/>
          <w:sz w:val="24"/>
          <w:vertAlign w:val="superscript"/>
          <w:lang w:val="en-US"/>
        </w:rPr>
        <w:t>th</w:t>
      </w:r>
      <w:r>
        <w:rPr>
          <w:rFonts w:ascii="Arial" w:hAnsi="Arial" w:cs="Arial"/>
          <w:b/>
          <w:sz w:val="24"/>
          <w:lang w:val="en-US"/>
        </w:rPr>
        <w:t xml:space="preserve"> – May 17</w:t>
      </w:r>
      <w:r>
        <w:rPr>
          <w:rFonts w:ascii="Arial" w:hAnsi="Arial" w:cs="Arial"/>
          <w:b/>
          <w:sz w:val="24"/>
          <w:vertAlign w:val="superscript"/>
          <w:lang w:val="en-US"/>
        </w:rPr>
        <w:t>th</w:t>
      </w:r>
      <w:r>
        <w:rPr>
          <w:rFonts w:ascii="Arial" w:hAnsi="Arial" w:cs="Arial"/>
          <w:b/>
          <w:sz w:val="24"/>
          <w:lang w:val="en-US"/>
        </w:rPr>
        <w:t>, 2019</w:t>
      </w:r>
      <w:r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0CFC8A9"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7.2.2.2.5</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bookmarkStart w:id="1" w:name="_Ref1052496"/>
      <w:r>
        <w:rPr>
          <w:sz w:val="28"/>
        </w:rPr>
        <w:t>Introduction</w:t>
      </w:r>
      <w:bookmarkEnd w:id="1"/>
      <w:r w:rsidR="00DE31C2">
        <w:rPr>
          <w:sz w:val="28"/>
        </w:rPr>
        <w:t xml:space="preserve"> </w:t>
      </w:r>
    </w:p>
    <w:p w14:paraId="021D9C37" w14:textId="5C70AFCE" w:rsidR="00396B04" w:rsidRDefault="00FE38C9">
      <w:r>
        <w:t>We have following agreements on wideband operation during the NR-U work item phase:</w:t>
      </w:r>
    </w:p>
    <w:p w14:paraId="347DD3F4" w14:textId="77777777" w:rsidR="00CE2D28" w:rsidRDefault="00CE2D28"/>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160CD289" w14:textId="7A889107" w:rsidR="00FE38C9" w:rsidRPr="00FE38C9" w:rsidRDefault="00FE38C9" w:rsidP="00FF5B34">
            <w:pPr>
              <w:rPr>
                <w:b/>
                <w:lang w:eastAsia="x-none"/>
              </w:rPr>
            </w:pPr>
            <w:r w:rsidRPr="00FE38C9">
              <w:rPr>
                <w:b/>
                <w:lang w:eastAsia="x-none"/>
              </w:rPr>
              <w:t xml:space="preserve">In RAN1 NR </w:t>
            </w:r>
            <w:proofErr w:type="spellStart"/>
            <w:r w:rsidRPr="00FE38C9">
              <w:rPr>
                <w:b/>
                <w:lang w:eastAsia="x-none"/>
              </w:rPr>
              <w:t>Adhoc</w:t>
            </w:r>
            <w:proofErr w:type="spellEnd"/>
            <w:r>
              <w:rPr>
                <w:b/>
                <w:lang w:eastAsia="x-none"/>
              </w:rPr>
              <w:t>:</w:t>
            </w:r>
          </w:p>
          <w:p w14:paraId="48E76035" w14:textId="77777777" w:rsidR="00FF5B34" w:rsidRDefault="00FF5B34" w:rsidP="00FF5B34">
            <w:pPr>
              <w:rPr>
                <w:lang w:eastAsia="x-none"/>
              </w:rPr>
            </w:pPr>
            <w:r w:rsidRPr="00315984">
              <w:rPr>
                <w:highlight w:val="green"/>
                <w:lang w:eastAsia="x-none"/>
              </w:rPr>
              <w:t>Agreement:</w:t>
            </w:r>
          </w:p>
          <w:p w14:paraId="393DE59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DL with a single serving cell operation </w:t>
            </w:r>
            <w:r w:rsidRPr="00622888">
              <w:rPr>
                <w:rFonts w:cs="Times"/>
                <w:szCs w:val="20"/>
                <w:lang w:eastAsia="x-none"/>
              </w:rPr>
              <w:t>within a carrier with bandwidth larger than 20 MHz</w:t>
            </w:r>
          </w:p>
          <w:p w14:paraId="169D451F" w14:textId="77777777" w:rsidR="005B3EB6" w:rsidRPr="00622888" w:rsidRDefault="005B3EB6" w:rsidP="005B3EB6">
            <w:pPr>
              <w:numPr>
                <w:ilvl w:val="1"/>
                <w:numId w:val="24"/>
              </w:numPr>
              <w:spacing w:after="0"/>
              <w:jc w:val="left"/>
              <w:rPr>
                <w:rFonts w:cs="Times"/>
                <w:szCs w:val="20"/>
                <w:lang w:val="en-US" w:eastAsia="x-none"/>
              </w:rPr>
            </w:pPr>
            <w:r w:rsidRPr="00622888">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2A716E62"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Restrictions on supportable gaps and combinations of gaps between </w:t>
            </w:r>
            <w:proofErr w:type="spellStart"/>
            <w:r w:rsidRPr="00622888">
              <w:rPr>
                <w:rFonts w:cs="Times"/>
                <w:szCs w:val="20"/>
                <w:lang w:val="en-US" w:eastAsia="x-none"/>
              </w:rPr>
              <w:t>discontiguous</w:t>
            </w:r>
            <w:proofErr w:type="spellEnd"/>
            <w:r w:rsidRPr="00622888">
              <w:rPr>
                <w:rFonts w:cs="Times"/>
                <w:szCs w:val="20"/>
                <w:lang w:val="en-US" w:eastAsia="x-none"/>
              </w:rPr>
              <w:t xml:space="preserve"> blocks where </w:t>
            </w:r>
          </w:p>
          <w:p w14:paraId="5CA48150"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block spans contiguous (one or) multiple successful LBT sub-bands</w:t>
            </w:r>
          </w:p>
          <w:p w14:paraId="2E01C07E"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gap spans one or multiple contiguous unsuccessful LBT sub-bands</w:t>
            </w:r>
          </w:p>
          <w:p w14:paraId="144260DE"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18AD5E0"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Limit on the occupied LBT sub-bands due to regulation and coexistence considerations (not intended to imply that regulation and coexistence considerations will not be addressed)</w:t>
            </w:r>
          </w:p>
          <w:p w14:paraId="563BD92D"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Whether/how to indicate </w:t>
            </w:r>
            <w:proofErr w:type="spellStart"/>
            <w:r w:rsidRPr="00622888">
              <w:rPr>
                <w:rFonts w:cs="Times"/>
                <w:szCs w:val="20"/>
                <w:lang w:val="en-US" w:eastAsia="x-none"/>
              </w:rPr>
              <w:t>gNB’s</w:t>
            </w:r>
            <w:proofErr w:type="spellEnd"/>
            <w:r w:rsidRPr="00622888">
              <w:rPr>
                <w:rFonts w:cs="Times"/>
                <w:szCs w:val="20"/>
                <w:lang w:val="en-US" w:eastAsia="x-none"/>
              </w:rPr>
              <w:t xml:space="preserve"> transmitted LBT sub-bands</w:t>
            </w:r>
          </w:p>
          <w:p w14:paraId="51077547"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Enhancements to PDCCH/PDSCH configuration/transmission for the parts of BWP where gNB does not transmit due to CCA failure</w:t>
            </w:r>
          </w:p>
          <w:p w14:paraId="262B0E2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Send LS to RAN4 to inform above decision with the description that RAN1 requires RAN4’s feedback on the first three FFS parts in addition to what was requested in earlier LSs.</w:t>
            </w:r>
          </w:p>
          <w:p w14:paraId="7671BEF9" w14:textId="77777777" w:rsidR="00641808" w:rsidRDefault="00641808" w:rsidP="00D66649">
            <w:pPr>
              <w:spacing w:after="0"/>
              <w:jc w:val="left"/>
              <w:rPr>
                <w:lang w:val="en-US" w:eastAsia="x-none"/>
              </w:rPr>
            </w:pPr>
          </w:p>
          <w:p w14:paraId="0D5D6876" w14:textId="77777777" w:rsidR="005B3EB6" w:rsidRDefault="005B3EB6" w:rsidP="005B3EB6">
            <w:pPr>
              <w:rPr>
                <w:lang w:eastAsia="x-none"/>
              </w:rPr>
            </w:pPr>
            <w:r w:rsidRPr="00315984">
              <w:rPr>
                <w:highlight w:val="green"/>
                <w:lang w:eastAsia="x-none"/>
              </w:rPr>
              <w:t>Agreement:</w:t>
            </w:r>
          </w:p>
          <w:p w14:paraId="74EA13EA" w14:textId="77777777" w:rsidR="00B4679D" w:rsidRDefault="005B3EB6" w:rsidP="00B4679D">
            <w:pPr>
              <w:numPr>
                <w:ilvl w:val="0"/>
                <w:numId w:val="24"/>
              </w:numPr>
              <w:spacing w:after="0"/>
              <w:jc w:val="left"/>
              <w:rPr>
                <w:rFonts w:cs="Times"/>
                <w:szCs w:val="20"/>
                <w:lang w:val="en-US" w:eastAsia="x-none"/>
              </w:rPr>
            </w:pPr>
            <w:r w:rsidRPr="00B4679D">
              <w:rPr>
                <w:rFonts w:cs="Times"/>
                <w:szCs w:val="20"/>
                <w:lang w:val="en-US" w:eastAsia="x-none"/>
              </w:rPr>
              <w:t>Operation with multiple active BWPs for a carrier on unlicensed bands is not supported for DL or UL at least in Rel-16 NR-U WI.</w:t>
            </w:r>
          </w:p>
          <w:p w14:paraId="04F4C29E" w14:textId="530AEBC3" w:rsidR="005B3EB6" w:rsidRPr="00B4679D" w:rsidRDefault="005B3EB6" w:rsidP="00B4679D">
            <w:pPr>
              <w:numPr>
                <w:ilvl w:val="1"/>
                <w:numId w:val="24"/>
              </w:numPr>
              <w:spacing w:after="0"/>
              <w:jc w:val="left"/>
              <w:rPr>
                <w:rFonts w:cs="Times"/>
                <w:szCs w:val="20"/>
                <w:lang w:val="en-US" w:eastAsia="x-none"/>
              </w:rPr>
            </w:pPr>
            <w:r w:rsidRPr="00B4679D">
              <w:rPr>
                <w:rFonts w:cs="Times"/>
                <w:szCs w:val="20"/>
                <w:lang w:eastAsia="x-none"/>
              </w:rPr>
              <w:t>Inform RAN2 of this decision</w:t>
            </w:r>
          </w:p>
          <w:p w14:paraId="6A6398EE" w14:textId="77777777" w:rsidR="00D66649" w:rsidRDefault="00D66649" w:rsidP="00B4679D">
            <w:pPr>
              <w:spacing w:after="0"/>
              <w:jc w:val="left"/>
              <w:rPr>
                <w:lang w:eastAsia="x-none"/>
              </w:rPr>
            </w:pPr>
          </w:p>
          <w:p w14:paraId="6753A6D7" w14:textId="0DBBD935" w:rsidR="00FE38C9" w:rsidRPr="00FE38C9" w:rsidRDefault="00FE38C9" w:rsidP="00FE38C9">
            <w:pPr>
              <w:rPr>
                <w:b/>
                <w:lang w:eastAsia="x-none"/>
              </w:rPr>
            </w:pPr>
            <w:r>
              <w:rPr>
                <w:b/>
                <w:lang w:eastAsia="x-none"/>
              </w:rPr>
              <w:t>In RAN1 #96bis:</w:t>
            </w:r>
          </w:p>
          <w:p w14:paraId="09EEC658" w14:textId="77777777" w:rsidR="00FE38C9" w:rsidRDefault="00FE38C9" w:rsidP="00B4679D">
            <w:pPr>
              <w:spacing w:after="0"/>
              <w:jc w:val="left"/>
              <w:rPr>
                <w:lang w:eastAsia="x-none"/>
              </w:rPr>
            </w:pPr>
          </w:p>
          <w:p w14:paraId="283BD651" w14:textId="77777777" w:rsidR="00FE38C9" w:rsidRPr="00314703" w:rsidRDefault="00FE38C9" w:rsidP="00FE38C9">
            <w:pPr>
              <w:rPr>
                <w:lang w:eastAsia="x-none"/>
              </w:rPr>
            </w:pPr>
            <w:r w:rsidRPr="00314703">
              <w:rPr>
                <w:highlight w:val="green"/>
                <w:lang w:eastAsia="x-none"/>
              </w:rPr>
              <w:t>Agreement:</w:t>
            </w:r>
          </w:p>
          <w:p w14:paraId="1A99ABAF" w14:textId="77777777" w:rsidR="00FE38C9" w:rsidRPr="00314703" w:rsidRDefault="00FE38C9" w:rsidP="00FE38C9">
            <w:pPr>
              <w:rPr>
                <w:lang w:val="en-US" w:eastAsia="x-none"/>
              </w:rPr>
            </w:pPr>
            <w:r w:rsidRPr="00314703">
              <w:rPr>
                <w:lang w:val="en-US" w:eastAsia="x-none"/>
              </w:rPr>
              <w:t>For UL transmissions in a serving cell with carrier bandwidth greater than LBT bandwidth, for the case where UE performs CCA before UL transmission, support at least Alt. 1 among the following alternatives</w:t>
            </w:r>
          </w:p>
          <w:p w14:paraId="145C0C47" w14:textId="77777777" w:rsidR="00FE38C9" w:rsidRPr="008F3298" w:rsidRDefault="00FE38C9" w:rsidP="00FE38C9">
            <w:pPr>
              <w:numPr>
                <w:ilvl w:val="0"/>
                <w:numId w:val="30"/>
              </w:numPr>
              <w:spacing w:after="0"/>
              <w:jc w:val="left"/>
              <w:rPr>
                <w:lang w:eastAsia="x-none"/>
              </w:rPr>
            </w:pPr>
            <w:r w:rsidRPr="00314703">
              <w:rPr>
                <w:lang w:eastAsia="x-none"/>
              </w:rPr>
              <w:t>Alt. 1: UE transmits the PUSCH only if CCA is successful at UE in all LBT bandwidths of the scheduled PUSCH.</w:t>
            </w:r>
          </w:p>
          <w:p w14:paraId="2A4FC002" w14:textId="77777777" w:rsidR="00FE38C9" w:rsidRPr="008F3298" w:rsidRDefault="00FE38C9" w:rsidP="00FE38C9">
            <w:pPr>
              <w:numPr>
                <w:ilvl w:val="0"/>
                <w:numId w:val="30"/>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5085D9C1" w14:textId="77777777" w:rsidR="00FE38C9" w:rsidRPr="008F3298" w:rsidRDefault="00FE38C9" w:rsidP="00FE38C9">
            <w:pPr>
              <w:numPr>
                <w:ilvl w:val="1"/>
                <w:numId w:val="30"/>
              </w:numPr>
              <w:spacing w:after="0"/>
              <w:jc w:val="left"/>
              <w:rPr>
                <w:lang w:eastAsia="x-none"/>
              </w:rPr>
            </w:pPr>
            <w:r w:rsidRPr="008F3298">
              <w:rPr>
                <w:lang w:eastAsia="x-none"/>
              </w:rPr>
              <w:t>Decision on whether this alternative is supported will depend on feedback from RAN4</w:t>
            </w:r>
          </w:p>
          <w:p w14:paraId="39FF9077" w14:textId="77777777" w:rsidR="00FE38C9" w:rsidRPr="008F3298" w:rsidRDefault="00FE38C9" w:rsidP="00FE38C9">
            <w:pPr>
              <w:numPr>
                <w:ilvl w:val="1"/>
                <w:numId w:val="30"/>
              </w:numPr>
              <w:spacing w:after="0"/>
              <w:jc w:val="left"/>
              <w:rPr>
                <w:lang w:eastAsia="x-none"/>
              </w:rPr>
            </w:pPr>
            <w:r w:rsidRPr="008F3298">
              <w:rPr>
                <w:rFonts w:hint="eastAsia"/>
                <w:lang w:eastAsia="x-none"/>
              </w:rPr>
              <w:t>F</w:t>
            </w:r>
            <w:r w:rsidRPr="008F3298">
              <w:rPr>
                <w:lang w:eastAsia="x-none"/>
              </w:rPr>
              <w:t>FS on restrictions to the subset of LBT bandwidths, e.g., only contiguous LBT bandwidths allowed, based on feedback from RAN4</w:t>
            </w:r>
          </w:p>
          <w:p w14:paraId="1C55E66C" w14:textId="77777777" w:rsidR="00FE38C9" w:rsidRPr="008F3298" w:rsidRDefault="00FE38C9" w:rsidP="00FE38C9">
            <w:pPr>
              <w:numPr>
                <w:ilvl w:val="0"/>
                <w:numId w:val="30"/>
              </w:numPr>
              <w:spacing w:after="0"/>
              <w:jc w:val="left"/>
              <w:rPr>
                <w:lang w:eastAsia="x-none"/>
              </w:rPr>
            </w:pPr>
            <w:r w:rsidRPr="008F3298">
              <w:rPr>
                <w:lang w:eastAsia="x-none"/>
              </w:rPr>
              <w:t>Necessity of guard bands within the scheduled PUSCH should be determined by RAN4</w:t>
            </w:r>
          </w:p>
          <w:p w14:paraId="267571C3" w14:textId="77777777" w:rsidR="00FE38C9" w:rsidRPr="008F3298" w:rsidRDefault="00FE38C9" w:rsidP="00FE38C9">
            <w:pPr>
              <w:numPr>
                <w:ilvl w:val="0"/>
                <w:numId w:val="30"/>
              </w:numPr>
              <w:spacing w:after="0"/>
              <w:jc w:val="left"/>
              <w:rPr>
                <w:lang w:eastAsia="x-none"/>
              </w:rPr>
            </w:pPr>
            <w:r w:rsidRPr="008F3298">
              <w:rPr>
                <w:lang w:eastAsia="x-none"/>
              </w:rPr>
              <w:t>FFS: Whether this applies also to configured grant PUSCH</w:t>
            </w:r>
          </w:p>
          <w:p w14:paraId="029A05FC" w14:textId="77777777" w:rsidR="00FE38C9" w:rsidRPr="00314703" w:rsidRDefault="00FE38C9" w:rsidP="00FE38C9">
            <w:pPr>
              <w:numPr>
                <w:ilvl w:val="0"/>
                <w:numId w:val="31"/>
              </w:numPr>
              <w:spacing w:after="0"/>
              <w:jc w:val="left"/>
              <w:rPr>
                <w:lang w:val="en-US" w:eastAsia="x-none"/>
              </w:rPr>
            </w:pPr>
            <w:r w:rsidRPr="00314703">
              <w:rPr>
                <w:lang w:val="en-US" w:eastAsia="x-none"/>
              </w:rPr>
              <w:t>FFS: Whether this applies also to PUCCH</w:t>
            </w:r>
          </w:p>
          <w:p w14:paraId="69E4343D" w14:textId="77777777" w:rsidR="00FE38C9" w:rsidRPr="00314703" w:rsidRDefault="00FE38C9" w:rsidP="00FE38C9">
            <w:pPr>
              <w:rPr>
                <w:lang w:val="en-US" w:eastAsia="x-none"/>
              </w:rPr>
            </w:pPr>
          </w:p>
          <w:p w14:paraId="72B501FE" w14:textId="77777777" w:rsidR="00FE38C9" w:rsidRPr="00314703" w:rsidRDefault="00FE38C9" w:rsidP="00FE38C9">
            <w:pPr>
              <w:rPr>
                <w:lang w:val="en-US" w:eastAsia="x-none"/>
              </w:rPr>
            </w:pPr>
            <w:r w:rsidRPr="00314703">
              <w:rPr>
                <w:highlight w:val="green"/>
                <w:lang w:val="en-US" w:eastAsia="x-none"/>
              </w:rPr>
              <w:t>Agreement:</w:t>
            </w:r>
          </w:p>
          <w:p w14:paraId="251A6B74" w14:textId="77777777" w:rsidR="00FE38C9" w:rsidRPr="00314703" w:rsidRDefault="00FE38C9" w:rsidP="00FE38C9">
            <w:pPr>
              <w:numPr>
                <w:ilvl w:val="0"/>
                <w:numId w:val="34"/>
              </w:numPr>
              <w:spacing w:after="0"/>
              <w:jc w:val="left"/>
              <w:rPr>
                <w:lang w:eastAsia="x-none"/>
              </w:rPr>
            </w:pPr>
            <w:r w:rsidRPr="00314703">
              <w:rPr>
                <w:lang w:eastAsia="x-none"/>
              </w:rPr>
              <w:t>Support a mechanism for a UE to detect gNB is transmitting across</w:t>
            </w:r>
          </w:p>
          <w:p w14:paraId="0199167D" w14:textId="77777777" w:rsidR="00FE38C9" w:rsidRPr="00314703" w:rsidRDefault="00FE38C9" w:rsidP="00FE38C9">
            <w:pPr>
              <w:numPr>
                <w:ilvl w:val="0"/>
                <w:numId w:val="33"/>
              </w:numPr>
              <w:spacing w:after="0"/>
              <w:jc w:val="left"/>
              <w:rPr>
                <w:lang w:val="en-US" w:eastAsia="x-none"/>
              </w:rPr>
            </w:pPr>
            <w:r w:rsidRPr="00314703">
              <w:rPr>
                <w:lang w:eastAsia="x-none"/>
              </w:rPr>
              <w:t xml:space="preserve">Multiple carriers </w:t>
            </w:r>
          </w:p>
          <w:p w14:paraId="6900689D" w14:textId="77777777" w:rsidR="00FE38C9" w:rsidRPr="00314703" w:rsidRDefault="00FE38C9" w:rsidP="00FE38C9">
            <w:pPr>
              <w:numPr>
                <w:ilvl w:val="0"/>
                <w:numId w:val="33"/>
              </w:numPr>
              <w:spacing w:after="0"/>
              <w:jc w:val="left"/>
              <w:rPr>
                <w:lang w:val="en-US" w:eastAsia="x-none"/>
              </w:rPr>
            </w:pPr>
            <w:r w:rsidRPr="00314703">
              <w:rPr>
                <w:lang w:eastAsia="x-none"/>
              </w:rPr>
              <w:t xml:space="preserve">Multiple LBT bandwidths in a carrier. </w:t>
            </w:r>
          </w:p>
          <w:p w14:paraId="4FBA3982" w14:textId="77777777" w:rsidR="00FE38C9" w:rsidRPr="00314703" w:rsidRDefault="00FE38C9" w:rsidP="00FE38C9">
            <w:pPr>
              <w:numPr>
                <w:ilvl w:val="0"/>
                <w:numId w:val="34"/>
              </w:numPr>
              <w:spacing w:after="0"/>
              <w:jc w:val="left"/>
              <w:rPr>
                <w:lang w:eastAsia="x-none"/>
              </w:rPr>
            </w:pPr>
            <w:r w:rsidRPr="00314703">
              <w:rPr>
                <w:lang w:eastAsia="x-none"/>
              </w:rPr>
              <w:t>The following mechanisms are to be considered:</w:t>
            </w:r>
          </w:p>
          <w:p w14:paraId="363D19CD" w14:textId="77777777" w:rsidR="00FE38C9" w:rsidRPr="00314703" w:rsidRDefault="00FE38C9" w:rsidP="00FE38C9">
            <w:pPr>
              <w:numPr>
                <w:ilvl w:val="0"/>
                <w:numId w:val="32"/>
              </w:numPr>
              <w:spacing w:after="0"/>
              <w:jc w:val="left"/>
              <w:rPr>
                <w:lang w:val="en-US" w:eastAsia="x-none"/>
              </w:rPr>
            </w:pPr>
            <w:r w:rsidRPr="00314703">
              <w:rPr>
                <w:lang w:eastAsia="x-none"/>
              </w:rPr>
              <w:t>Option 1: Explicit indication via PDCCH</w:t>
            </w:r>
          </w:p>
          <w:p w14:paraId="6113A4B0" w14:textId="77777777" w:rsidR="00FE38C9" w:rsidRPr="00314703" w:rsidRDefault="00FE38C9" w:rsidP="00FE38C9">
            <w:pPr>
              <w:numPr>
                <w:ilvl w:val="1"/>
                <w:numId w:val="32"/>
              </w:numPr>
              <w:spacing w:after="0"/>
              <w:jc w:val="left"/>
              <w:rPr>
                <w:lang w:val="en-US" w:eastAsia="x-none"/>
              </w:rPr>
            </w:pPr>
            <w:r w:rsidRPr="00314703">
              <w:rPr>
                <w:lang w:eastAsia="x-none"/>
              </w:rPr>
              <w:t>FFS: The type of PDCCH (e.g., group common PDCCH or UE-specific PDCCH)</w:t>
            </w:r>
          </w:p>
          <w:p w14:paraId="49A1DE43" w14:textId="77777777" w:rsidR="00FE38C9" w:rsidRPr="00314703" w:rsidRDefault="00FE38C9" w:rsidP="00FE38C9">
            <w:pPr>
              <w:numPr>
                <w:ilvl w:val="1"/>
                <w:numId w:val="32"/>
              </w:numPr>
              <w:spacing w:after="0"/>
              <w:jc w:val="left"/>
              <w:rPr>
                <w:lang w:val="en-US" w:eastAsia="x-none"/>
              </w:rPr>
            </w:pPr>
            <w:r w:rsidRPr="00314703">
              <w:rPr>
                <w:lang w:eastAsia="x-none"/>
              </w:rPr>
              <w:t xml:space="preserve">FFS: </w:t>
            </w:r>
            <w:proofErr w:type="spellStart"/>
            <w:r w:rsidRPr="00314703">
              <w:rPr>
                <w:lang w:eastAsia="x-none"/>
              </w:rPr>
              <w:t>Signaling</w:t>
            </w:r>
            <w:proofErr w:type="spellEnd"/>
            <w:r w:rsidRPr="00314703">
              <w:rPr>
                <w:lang w:eastAsia="x-none"/>
              </w:rPr>
              <w:t xml:space="preserve"> details of the indication</w:t>
            </w:r>
          </w:p>
          <w:p w14:paraId="61D88083" w14:textId="77777777" w:rsidR="00FE38C9" w:rsidRPr="00314703" w:rsidRDefault="00FE38C9" w:rsidP="00FE38C9">
            <w:pPr>
              <w:numPr>
                <w:ilvl w:val="0"/>
                <w:numId w:val="32"/>
              </w:numPr>
              <w:spacing w:after="0"/>
              <w:jc w:val="left"/>
              <w:rPr>
                <w:lang w:eastAsia="x-none"/>
              </w:rPr>
            </w:pPr>
            <w:r w:rsidRPr="00314703">
              <w:rPr>
                <w:lang w:eastAsia="x-none"/>
              </w:rPr>
              <w:t>Option 2: Explicit indication via selection of a PDCCH DM-RS sequence from a set of PDCCH DM-RS sequences</w:t>
            </w:r>
          </w:p>
          <w:p w14:paraId="49C70911" w14:textId="77777777" w:rsidR="00FE38C9" w:rsidRPr="00314703" w:rsidRDefault="00FE38C9" w:rsidP="00FE38C9">
            <w:pPr>
              <w:numPr>
                <w:ilvl w:val="1"/>
                <w:numId w:val="32"/>
              </w:numPr>
              <w:spacing w:after="0"/>
              <w:jc w:val="left"/>
              <w:rPr>
                <w:lang w:eastAsia="x-none"/>
              </w:rPr>
            </w:pPr>
            <w:r w:rsidRPr="00314703">
              <w:rPr>
                <w:lang w:eastAsia="x-none"/>
              </w:rPr>
              <w:t>FFS: Details of the indication</w:t>
            </w:r>
          </w:p>
          <w:p w14:paraId="73B3A518" w14:textId="77777777" w:rsidR="00FE38C9" w:rsidRPr="00314703" w:rsidRDefault="00FE38C9" w:rsidP="00FE38C9">
            <w:pPr>
              <w:numPr>
                <w:ilvl w:val="0"/>
                <w:numId w:val="32"/>
              </w:numPr>
              <w:spacing w:after="0"/>
              <w:jc w:val="left"/>
              <w:rPr>
                <w:lang w:eastAsia="x-none"/>
              </w:rPr>
            </w:pPr>
            <w:r w:rsidRPr="00314703">
              <w:rPr>
                <w:lang w:eastAsia="x-none"/>
              </w:rPr>
              <w:t>Option 3: Via UE implementation, i.e., implicit method based on NR-based signal such as DM-RS and/or corresponding PDCCH detection</w:t>
            </w:r>
          </w:p>
          <w:p w14:paraId="4DD17457" w14:textId="77777777" w:rsidR="00FE38C9" w:rsidRPr="00314703" w:rsidRDefault="00FE38C9" w:rsidP="00FE38C9">
            <w:pPr>
              <w:numPr>
                <w:ilvl w:val="1"/>
                <w:numId w:val="32"/>
              </w:numPr>
              <w:spacing w:after="0"/>
              <w:jc w:val="left"/>
              <w:rPr>
                <w:lang w:eastAsia="x-none"/>
              </w:rPr>
            </w:pPr>
            <w:r w:rsidRPr="00314703">
              <w:rPr>
                <w:lang w:eastAsia="x-none"/>
              </w:rPr>
              <w:t>FFS: Which signals/channels or combination of signals/channels could be used by the UE</w:t>
            </w:r>
          </w:p>
          <w:p w14:paraId="776919B9" w14:textId="77777777" w:rsidR="00FE38C9" w:rsidRPr="00314703" w:rsidRDefault="00FE38C9" w:rsidP="00FE38C9">
            <w:pPr>
              <w:numPr>
                <w:ilvl w:val="0"/>
                <w:numId w:val="32"/>
              </w:numPr>
              <w:spacing w:after="0"/>
              <w:jc w:val="left"/>
              <w:rPr>
                <w:lang w:eastAsia="x-none"/>
              </w:rPr>
            </w:pPr>
            <w:r w:rsidRPr="00314703">
              <w:rPr>
                <w:lang w:eastAsia="x-none"/>
              </w:rPr>
              <w:t>Note: Above options are not mutually exclusive</w:t>
            </w:r>
          </w:p>
          <w:p w14:paraId="45E10D0A" w14:textId="42D3EE5D" w:rsidR="00FE38C9" w:rsidRPr="00686235" w:rsidRDefault="00FE38C9" w:rsidP="00B4679D">
            <w:pPr>
              <w:spacing w:after="0"/>
              <w:jc w:val="left"/>
              <w:rPr>
                <w:lang w:eastAsia="x-none"/>
              </w:rPr>
            </w:pPr>
          </w:p>
        </w:tc>
      </w:tr>
    </w:tbl>
    <w:p w14:paraId="19060C4F" w14:textId="77777777" w:rsidR="00F770AA" w:rsidRDefault="00F770AA"/>
    <w:p w14:paraId="15BAEE13" w14:textId="643FCC2E" w:rsidR="004E2185" w:rsidRDefault="004E2185" w:rsidP="004E2185">
      <w:r>
        <w:t xml:space="preserve">And we also have the following objectives of the work item related to wideband </w:t>
      </w:r>
      <w:r w:rsidR="00597617">
        <w:t>operation in the new NR-U WID [1</w:t>
      </w:r>
      <w:r>
        <w:t>].</w:t>
      </w:r>
    </w:p>
    <w:tbl>
      <w:tblPr>
        <w:tblStyle w:val="TableGrid"/>
        <w:tblW w:w="0" w:type="auto"/>
        <w:tblLook w:val="04A0" w:firstRow="1" w:lastRow="0" w:firstColumn="1" w:lastColumn="0" w:noHBand="0" w:noVBand="1"/>
      </w:tblPr>
      <w:tblGrid>
        <w:gridCol w:w="9919"/>
      </w:tblGrid>
      <w:tr w:rsidR="004E2185" w14:paraId="3424AA54" w14:textId="77777777" w:rsidTr="00953769">
        <w:tc>
          <w:tcPr>
            <w:tcW w:w="9919" w:type="dxa"/>
          </w:tcPr>
          <w:p w14:paraId="00E6D869" w14:textId="77777777" w:rsidR="00794390" w:rsidRDefault="00794390" w:rsidP="00794390">
            <w:pPr>
              <w:pStyle w:val="B2"/>
              <w:spacing w:after="0"/>
              <w:ind w:left="850" w:hanging="288"/>
              <w:rPr>
                <w:b/>
                <w:lang w:eastAsia="ja-JP"/>
              </w:rPr>
            </w:pPr>
          </w:p>
          <w:p w14:paraId="5D558037" w14:textId="606BC096" w:rsidR="004E2185" w:rsidRPr="00121E72" w:rsidRDefault="004E2185" w:rsidP="004E2185">
            <w:pPr>
              <w:pStyle w:val="B2"/>
              <w:rPr>
                <w:b/>
                <w:lang w:eastAsia="ja-JP"/>
              </w:rPr>
            </w:pPr>
            <w:r w:rsidRPr="00722AB7">
              <w:rPr>
                <w:rFonts w:hint="eastAsia"/>
                <w:b/>
                <w:lang w:eastAsia="ja-JP"/>
              </w:rPr>
              <w:t>-</w:t>
            </w:r>
            <w:r w:rsidRPr="00722AB7">
              <w:rPr>
                <w:rFonts w:hint="eastAsia"/>
                <w:b/>
                <w:lang w:eastAsia="ja-JP"/>
              </w:rPr>
              <w:tab/>
            </w:r>
            <w:r>
              <w:rPr>
                <w:lang w:eastAsia="ja-JP"/>
              </w:rPr>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w:t>
            </w:r>
            <w:r w:rsidR="00002423">
              <w:rPr>
                <w:lang w:eastAsia="ja-JP"/>
              </w:rPr>
              <w:t>LBT bandwidth</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tc>
      </w:tr>
    </w:tbl>
    <w:p w14:paraId="0E75F348" w14:textId="77777777" w:rsidR="00B4679D" w:rsidRDefault="00B4679D"/>
    <w:p w14:paraId="60C8A6F8" w14:textId="412D28DF" w:rsidR="00CE2D28" w:rsidRDefault="00CE2D28">
      <w:r>
        <w:t>This contribution discusses the remaining issues for downlink wideband operations and also proposes the desirable mechanism for uplink wideband operation.</w:t>
      </w:r>
    </w:p>
    <w:p w14:paraId="7C85CFB2" w14:textId="77777777" w:rsidR="00CE2D28" w:rsidRDefault="00CE2D28"/>
    <w:p w14:paraId="2DA570D9" w14:textId="7BA59D84" w:rsidR="00B4679D" w:rsidRDefault="00B4679D" w:rsidP="00B4679D">
      <w:pPr>
        <w:pStyle w:val="Heading1"/>
        <w:keepNext w:val="0"/>
        <w:widowControl w:val="0"/>
        <w:spacing w:before="480" w:after="120"/>
        <w:ind w:left="518" w:hanging="518"/>
        <w:rPr>
          <w:sz w:val="28"/>
        </w:rPr>
      </w:pPr>
      <w:r>
        <w:rPr>
          <w:sz w:val="28"/>
        </w:rPr>
        <w:t>Wideband operation for UL</w:t>
      </w:r>
    </w:p>
    <w:p w14:paraId="1B98BD4D" w14:textId="29648C26" w:rsidR="0015726D" w:rsidRDefault="00D9440F" w:rsidP="0015726D">
      <w:r>
        <w:t xml:space="preserve">In RAN1 #96bis, we have agreed to support Alt. 1 below and we will further discuss whether Alt. 2 is additionally supported for UL wideband operation. </w:t>
      </w:r>
    </w:p>
    <w:p w14:paraId="6CB89B45" w14:textId="77777777" w:rsidR="00D9440F" w:rsidRPr="008F3298" w:rsidRDefault="00D9440F" w:rsidP="00D9440F">
      <w:pPr>
        <w:pStyle w:val="ListParagraph"/>
        <w:numPr>
          <w:ilvl w:val="0"/>
          <w:numId w:val="35"/>
        </w:numPr>
        <w:spacing w:after="0"/>
        <w:jc w:val="left"/>
        <w:rPr>
          <w:lang w:eastAsia="x-none"/>
        </w:rPr>
      </w:pPr>
      <w:r w:rsidRPr="00314703">
        <w:rPr>
          <w:lang w:eastAsia="x-none"/>
        </w:rPr>
        <w:t>Alt. 1: UE transmits the PUSCH only if CCA is successful at UE in all LBT bandwidths of the scheduled PUSCH.</w:t>
      </w:r>
    </w:p>
    <w:p w14:paraId="01298C59" w14:textId="77777777" w:rsidR="00D9440F" w:rsidRPr="008F3298" w:rsidRDefault="00D9440F" w:rsidP="00D9440F">
      <w:pPr>
        <w:pStyle w:val="ListParagraph"/>
        <w:numPr>
          <w:ilvl w:val="0"/>
          <w:numId w:val="35"/>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139C8BCF" w14:textId="77777777" w:rsidR="004F0BA8" w:rsidRPr="00D9440F" w:rsidRDefault="004F0BA8" w:rsidP="004F0BA8"/>
    <w:p w14:paraId="53F5001C" w14:textId="20CB95DB" w:rsidR="005834A4" w:rsidRDefault="00D71312" w:rsidP="004114BA">
      <w:r>
        <w:t xml:space="preserve">In principle, compared to </w:t>
      </w:r>
      <w:r w:rsidR="001222AA">
        <w:t>Alt 1</w:t>
      </w:r>
      <w:r>
        <w:t xml:space="preserve">, Alt 2 needs more UE implementation complexity and </w:t>
      </w:r>
      <w:r w:rsidR="001222AA">
        <w:t>also may have</w:t>
      </w:r>
      <w:r>
        <w:t xml:space="preserve"> scheduling restriction in gNB side</w:t>
      </w:r>
      <w:r w:rsidR="00504CD6">
        <w:t xml:space="preserve"> as well</w:t>
      </w:r>
      <w:r>
        <w:t>. For example, if a UE needs to change the PUSCH/PUCCH formats based on LBT outcomes</w:t>
      </w:r>
      <w:r w:rsidR="00883B9F">
        <w:t xml:space="preserve"> of LBT bandwidths</w:t>
      </w:r>
      <w:r>
        <w:t xml:space="preserve">, sufficient processing time has to be guaranteed not only for physical channel reformatting, e.g., re-encoding or puncturing, but also for desirable baseband filtering (it was confirmed by RAN4 that RF filtering change is not necessary for wideband operation [5]). </w:t>
      </w:r>
    </w:p>
    <w:p w14:paraId="372D25B5" w14:textId="31542D0F" w:rsidR="00D71312" w:rsidRDefault="00D71312" w:rsidP="004114BA">
      <w:r>
        <w:t>And also, if</w:t>
      </w:r>
      <w:r w:rsidR="00504CD6">
        <w:t xml:space="preserve"> a</w:t>
      </w:r>
      <w:r>
        <w:t xml:space="preserve"> UE acquires the uplink COT for transmitting the grant based PUSCH, the PUSCH (including </w:t>
      </w:r>
      <w:proofErr w:type="spellStart"/>
      <w:r>
        <w:t>freq</w:t>
      </w:r>
      <w:proofErr w:type="spellEnd"/>
      <w:r>
        <w:t xml:space="preserve"> resource, MCS, power control) is already scheduled by the gNB but</w:t>
      </w:r>
      <w:r w:rsidR="00504CD6">
        <w:t xml:space="preserve"> the</w:t>
      </w:r>
      <w:r>
        <w:t xml:space="preserve"> UE need</w:t>
      </w:r>
      <w:r w:rsidR="00504CD6">
        <w:t>s</w:t>
      </w:r>
      <w:r>
        <w:t xml:space="preserve"> to </w:t>
      </w:r>
      <w:r w:rsidR="00504CD6">
        <w:t>change the form for PUSCH</w:t>
      </w:r>
      <w:r>
        <w:t xml:space="preserve"> depending on the LBT outcomes</w:t>
      </w:r>
      <w:r w:rsidR="00504CD6">
        <w:t xml:space="preserve"> </w:t>
      </w:r>
      <w:r w:rsidR="00883B9F">
        <w:t>of LBT bandwidth</w:t>
      </w:r>
      <w:r w:rsidR="00883B9F">
        <w:t xml:space="preserve">s </w:t>
      </w:r>
      <w:r w:rsidR="00504CD6">
        <w:t>and the corresponding scheduling mismatch may lead unnecessary HARQ retransmissions. If the scheduling is given for multiple contiguous PUSCHs</w:t>
      </w:r>
      <w:r w:rsidR="00AB2E54">
        <w:t xml:space="preserve"> using multi-TTI scheduling</w:t>
      </w:r>
      <w:r w:rsidR="00504CD6">
        <w:t xml:space="preserve">, the drawbacks will become more serious. If only some of </w:t>
      </w:r>
      <w:r w:rsidR="00002423">
        <w:t>LBT bandwidth</w:t>
      </w:r>
      <w:r w:rsidR="00504CD6">
        <w:t>s are available, rather than</w:t>
      </w:r>
      <w:r w:rsidR="00AB2E54">
        <w:t xml:space="preserve"> acquiring the COT for some </w:t>
      </w:r>
      <w:r w:rsidR="00002423">
        <w:t>LBT bandwidth</w:t>
      </w:r>
      <w:r w:rsidR="00AB2E54">
        <w:t>s and using them for COT duration</w:t>
      </w:r>
      <w:r w:rsidR="00504CD6">
        <w:t xml:space="preserve">, it may be better to wait until whole </w:t>
      </w:r>
      <w:r w:rsidR="00002423">
        <w:t>LBT bandwidth</w:t>
      </w:r>
      <w:r w:rsidR="00504CD6">
        <w:t xml:space="preserve">s are available to send the PUSCH </w:t>
      </w:r>
      <w:r w:rsidR="00AB2E54">
        <w:t xml:space="preserve">just </w:t>
      </w:r>
      <w:r w:rsidR="00504CD6">
        <w:t xml:space="preserve">as scheduled. </w:t>
      </w:r>
    </w:p>
    <w:p w14:paraId="49513EB0" w14:textId="77777777" w:rsidR="004F0BA8" w:rsidRDefault="004F0BA8" w:rsidP="0015726D"/>
    <w:p w14:paraId="25BCB83F" w14:textId="114DED6B" w:rsidR="005834A4" w:rsidRDefault="005834A4" w:rsidP="005834A4">
      <w:pPr>
        <w:rPr>
          <w:lang w:eastAsia="ko-KR"/>
        </w:rPr>
      </w:pPr>
      <w:r>
        <w:rPr>
          <w:lang w:eastAsia="ko-KR"/>
        </w:rPr>
        <w:lastRenderedPageBreak/>
        <w:t>If the</w:t>
      </w:r>
      <w:r w:rsidR="00904DA9">
        <w:rPr>
          <w:lang w:eastAsia="ko-KR"/>
        </w:rPr>
        <w:t xml:space="preserve"> option 2 is supported, then </w:t>
      </w:r>
      <w:r w:rsidR="00AB0D79">
        <w:rPr>
          <w:lang w:eastAsia="ko-KR"/>
        </w:rPr>
        <w:t>it requires a</w:t>
      </w:r>
      <w:r w:rsidR="00904DA9">
        <w:rPr>
          <w:lang w:eastAsia="ko-KR"/>
        </w:rPr>
        <w:t xml:space="preserve"> </w:t>
      </w:r>
      <w:r w:rsidR="00AB0D79">
        <w:rPr>
          <w:lang w:eastAsia="ko-KR"/>
        </w:rPr>
        <w:t xml:space="preserve">means </w:t>
      </w:r>
      <w:r w:rsidR="00904DA9">
        <w:rPr>
          <w:lang w:eastAsia="ko-KR"/>
        </w:rPr>
        <w:t>for</w:t>
      </w:r>
      <w:r>
        <w:rPr>
          <w:lang w:eastAsia="ko-KR"/>
        </w:rPr>
        <w:t xml:space="preserve"> UE to explicitly indicate the available LBT BW to the gNB if there is mismatch between scheduled PUSCH and actually transmitted PUSCH</w:t>
      </w:r>
      <w:r w:rsidR="00904DA9">
        <w:rPr>
          <w:lang w:eastAsia="ko-KR"/>
        </w:rPr>
        <w:t>. However, there is no explicit</w:t>
      </w:r>
      <w:r w:rsidR="00AB0D79">
        <w:rPr>
          <w:lang w:eastAsia="ko-KR"/>
        </w:rPr>
        <w:t xml:space="preserve"> indication</w:t>
      </w:r>
      <w:r w:rsidR="00904DA9">
        <w:rPr>
          <w:lang w:eastAsia="ko-KR"/>
        </w:rPr>
        <w:t xml:space="preserve"> mechanism </w:t>
      </w:r>
      <w:r w:rsidR="00AB0D79">
        <w:rPr>
          <w:lang w:eastAsia="ko-KR"/>
        </w:rPr>
        <w:t xml:space="preserve">available </w:t>
      </w:r>
      <w:r w:rsidR="00904DA9">
        <w:rPr>
          <w:lang w:eastAsia="ko-KR"/>
        </w:rPr>
        <w:t xml:space="preserve">and only DMRS based blind detection is possible. However, DMRS based blind detection is not sufficiently reliable especially under the unlicensed band. From that perspective, option 2 is not feasible unless there is reliable mechanism to indicate available LBT BWs. </w:t>
      </w:r>
    </w:p>
    <w:p w14:paraId="7A6CB1F1" w14:textId="62BEFF96" w:rsidR="005834A4" w:rsidRDefault="005834A4" w:rsidP="005834A4">
      <w:r>
        <w:t>By taking account the above aspects, option 2 seems not a feasible approach for UL wideband operation.</w:t>
      </w:r>
    </w:p>
    <w:p w14:paraId="74070FF0" w14:textId="77777777" w:rsidR="005834A4" w:rsidRPr="004114BA" w:rsidRDefault="005834A4" w:rsidP="0015726D"/>
    <w:p w14:paraId="39DFD578" w14:textId="23BD5FB5" w:rsidR="00AF7757" w:rsidRDefault="00A849E5" w:rsidP="00AF7757">
      <w:pPr>
        <w:rPr>
          <w:b/>
          <w:szCs w:val="20"/>
          <w:lang w:val="en-US"/>
        </w:rPr>
      </w:pPr>
      <w:r>
        <w:rPr>
          <w:b/>
          <w:szCs w:val="20"/>
          <w:lang w:val="en-US"/>
        </w:rPr>
        <w:t xml:space="preserve">Proposal 1: </w:t>
      </w:r>
      <w:r w:rsidR="00AF7757">
        <w:rPr>
          <w:b/>
          <w:szCs w:val="20"/>
          <w:lang w:val="en-US"/>
        </w:rPr>
        <w:t>For uplink wideband operation, Alt 2 is not considered for Rel-16.</w:t>
      </w:r>
    </w:p>
    <w:p w14:paraId="70902813" w14:textId="77777777" w:rsidR="00002423" w:rsidRPr="00A849E5" w:rsidRDefault="00002423" w:rsidP="00AF7757">
      <w:pPr>
        <w:rPr>
          <w:rFonts w:cs="Times"/>
          <w:szCs w:val="20"/>
          <w:lang w:val="en-US" w:eastAsia="x-none"/>
        </w:rPr>
      </w:pPr>
    </w:p>
    <w:p w14:paraId="3AB13F40" w14:textId="433EE6AA" w:rsidR="008A769F" w:rsidRDefault="008A769F" w:rsidP="00002423">
      <w:pPr>
        <w:pStyle w:val="Heading1"/>
        <w:keepNext w:val="0"/>
        <w:widowControl w:val="0"/>
        <w:spacing w:after="120"/>
        <w:ind w:left="518" w:hanging="518"/>
        <w:rPr>
          <w:sz w:val="28"/>
        </w:rPr>
      </w:pPr>
      <w:r>
        <w:rPr>
          <w:sz w:val="28"/>
        </w:rPr>
        <w:t>Wideband operation</w:t>
      </w:r>
      <w:r w:rsidR="00B4679D">
        <w:rPr>
          <w:sz w:val="28"/>
        </w:rPr>
        <w:t xml:space="preserve"> for DL</w:t>
      </w:r>
    </w:p>
    <w:p w14:paraId="0FDF978A" w14:textId="77777777" w:rsidR="001C47DA" w:rsidRDefault="001C47DA" w:rsidP="001C47DA"/>
    <w:p w14:paraId="17904569" w14:textId="0319D68B" w:rsidR="007A60A6" w:rsidRDefault="007A60A6" w:rsidP="007A60A6">
      <w:pPr>
        <w:spacing w:after="240"/>
        <w:rPr>
          <w:b/>
          <w:sz w:val="24"/>
          <w:u w:val="single"/>
        </w:rPr>
      </w:pPr>
      <w:r w:rsidRPr="007A60A6">
        <w:rPr>
          <w:b/>
          <w:sz w:val="24"/>
          <w:u w:val="single"/>
        </w:rPr>
        <w:t xml:space="preserve">Indication of </w:t>
      </w:r>
      <w:r>
        <w:rPr>
          <w:b/>
          <w:sz w:val="24"/>
          <w:u w:val="single"/>
        </w:rPr>
        <w:t xml:space="preserve">available </w:t>
      </w:r>
      <w:r w:rsidRPr="007A60A6">
        <w:rPr>
          <w:b/>
          <w:sz w:val="24"/>
          <w:u w:val="single"/>
        </w:rPr>
        <w:t>LBT bandwidth</w:t>
      </w:r>
    </w:p>
    <w:p w14:paraId="14C74A6D" w14:textId="1103F6D2" w:rsidR="00CD1FB2" w:rsidRDefault="004E2185" w:rsidP="00002423">
      <w:pPr>
        <w:spacing w:after="0"/>
      </w:pPr>
      <w:r>
        <w:t xml:space="preserve">As given in section </w:t>
      </w:r>
      <w:r>
        <w:fldChar w:fldCharType="begin"/>
      </w:r>
      <w:r>
        <w:instrText xml:space="preserve"> REF _Ref1052496 \r \h </w:instrText>
      </w:r>
      <w:r w:rsidR="00002423">
        <w:instrText xml:space="preserve"> \* MERGEFORMAT </w:instrText>
      </w:r>
      <w:r>
        <w:fldChar w:fldCharType="separate"/>
      </w:r>
      <w:r>
        <w:t>1</w:t>
      </w:r>
      <w:r>
        <w:fldChar w:fldCharType="end"/>
      </w:r>
      <w:r>
        <w:t>,</w:t>
      </w:r>
      <w:r w:rsidR="00002423">
        <w:t xml:space="preserve"> it was agreed to s</w:t>
      </w:r>
      <w:r w:rsidR="00002423" w:rsidRPr="00314703">
        <w:rPr>
          <w:lang w:eastAsia="x-none"/>
        </w:rPr>
        <w:t>upport a mechanism for a UE to detect gNB is transmitting across</w:t>
      </w:r>
      <w:r w:rsidR="00002423">
        <w:rPr>
          <w:lang w:eastAsia="x-none"/>
        </w:rPr>
        <w:t xml:space="preserve"> m</w:t>
      </w:r>
      <w:r w:rsidR="00002423" w:rsidRPr="00314703">
        <w:rPr>
          <w:lang w:eastAsia="x-none"/>
        </w:rPr>
        <w:t xml:space="preserve">ultiple carriers </w:t>
      </w:r>
      <w:r w:rsidR="00002423">
        <w:rPr>
          <w:lang w:eastAsia="x-none"/>
        </w:rPr>
        <w:t>or m</w:t>
      </w:r>
      <w:r w:rsidR="00002423" w:rsidRPr="00314703">
        <w:rPr>
          <w:lang w:eastAsia="x-none"/>
        </w:rPr>
        <w:t>ultip</w:t>
      </w:r>
      <w:r w:rsidR="00002423">
        <w:rPr>
          <w:lang w:eastAsia="x-none"/>
        </w:rPr>
        <w:t xml:space="preserve">le LBT bandwidths in a carrier. For this purpose, </w:t>
      </w:r>
      <w:r w:rsidR="00CD1FB2">
        <w:t xml:space="preserve">it is desirable to </w:t>
      </w:r>
      <w:r w:rsidR="00002423">
        <w:t xml:space="preserve">explicitly </w:t>
      </w:r>
      <w:r w:rsidR="00CD1FB2">
        <w:t xml:space="preserve">indicate </w:t>
      </w:r>
      <w:proofErr w:type="spellStart"/>
      <w:r w:rsidR="00CD1FB2">
        <w:t>gNB’s</w:t>
      </w:r>
      <w:proofErr w:type="spellEnd"/>
      <w:r w:rsidR="00CD1FB2">
        <w:t xml:space="preserve"> transmitted </w:t>
      </w:r>
      <w:r w:rsidR="00002423">
        <w:t>LBT bandwidth</w:t>
      </w:r>
      <w:r w:rsidR="00CD1FB2">
        <w:t xml:space="preserve">s to UEs since blind detection of available </w:t>
      </w:r>
      <w:r w:rsidR="00002423">
        <w:t>LBT bandwidth</w:t>
      </w:r>
      <w:r w:rsidR="00CD1FB2">
        <w:t xml:space="preserve">s may not </w:t>
      </w:r>
      <w:r w:rsidR="00002423">
        <w:t xml:space="preserve">be </w:t>
      </w:r>
      <w:r w:rsidR="00CD1FB2">
        <w:t xml:space="preserve">sufficiently reliable so that it can lead to many unnecessary operation for the error case. Furthermore, the UE blind detection itself will bring </w:t>
      </w:r>
      <w:r w:rsidR="00002423">
        <w:t>additional</w:t>
      </w:r>
      <w:r w:rsidR="00CD1FB2">
        <w:t xml:space="preserve"> implementation burden. And lastly, there is already a good way of indication of COT structure, which is using DCI 2_0/GC-PDCCH. We already have an agreement on DCI2_0 like the following:</w:t>
      </w:r>
    </w:p>
    <w:p w14:paraId="2E8962D1" w14:textId="77777777" w:rsidR="00CD1FB2" w:rsidRDefault="00CD1FB2" w:rsidP="00CD1FB2">
      <w:pPr>
        <w:spacing w:after="0"/>
        <w:jc w:val="left"/>
      </w:pPr>
    </w:p>
    <w:tbl>
      <w:tblPr>
        <w:tblStyle w:val="TableGrid"/>
        <w:tblW w:w="0" w:type="auto"/>
        <w:tblLook w:val="04A0" w:firstRow="1" w:lastRow="0" w:firstColumn="1" w:lastColumn="0" w:noHBand="0" w:noVBand="1"/>
      </w:tblPr>
      <w:tblGrid>
        <w:gridCol w:w="9919"/>
      </w:tblGrid>
      <w:tr w:rsidR="00CD1FB2" w14:paraId="779394C3" w14:textId="77777777" w:rsidTr="00CD1FB2">
        <w:tc>
          <w:tcPr>
            <w:tcW w:w="9919" w:type="dxa"/>
          </w:tcPr>
          <w:p w14:paraId="00988E31" w14:textId="7DD9907D" w:rsidR="00CD1FB2" w:rsidRPr="00CD1FB2" w:rsidRDefault="00CD1FB2" w:rsidP="001C47DA">
            <w:pPr>
              <w:rPr>
                <w:lang w:eastAsia="x-none"/>
              </w:rPr>
            </w:pPr>
            <w:r w:rsidRPr="00E4533E">
              <w:rPr>
                <w:lang w:eastAsia="x-none"/>
              </w:rPr>
              <w:t>In addition to the functionalities provided by DCI format 2_0 in Rel-15 NR, indication of the COT structure in the time domain has been identified as being beneficial.</w:t>
            </w:r>
          </w:p>
        </w:tc>
      </w:tr>
    </w:tbl>
    <w:p w14:paraId="0B656628" w14:textId="77777777" w:rsidR="001C47DA" w:rsidRDefault="001C47DA" w:rsidP="001C47DA">
      <w:pPr>
        <w:rPr>
          <w:lang w:val="en-US"/>
        </w:rPr>
      </w:pPr>
    </w:p>
    <w:p w14:paraId="1E891428" w14:textId="59D686F2" w:rsidR="00CD1FB2" w:rsidRDefault="00002423" w:rsidP="00002423">
      <w:pPr>
        <w:rPr>
          <w:lang w:val="en-US"/>
        </w:rPr>
      </w:pPr>
      <w:r>
        <w:rPr>
          <w:lang w:val="en-US"/>
        </w:rPr>
        <w:t>Therefore, it is proposed use the DCI 2_0 for available LBT bandwidth information (frequency domain COT structure) as well as time domain COT structure.</w:t>
      </w:r>
    </w:p>
    <w:p w14:paraId="1816A885" w14:textId="3214F7CC" w:rsidR="005504EF" w:rsidRPr="004852FF" w:rsidRDefault="005504EF" w:rsidP="004852FF">
      <w:pPr>
        <w:rPr>
          <w:lang w:val="en-US"/>
        </w:rPr>
      </w:pPr>
      <w:r>
        <w:rPr>
          <w:lang w:val="en-US"/>
        </w:rPr>
        <w:t xml:space="preserve">If the available </w:t>
      </w:r>
      <w:r w:rsidR="00002423">
        <w:rPr>
          <w:lang w:val="en-US"/>
        </w:rPr>
        <w:t>LBT bandwidth</w:t>
      </w:r>
      <w:r>
        <w:rPr>
          <w:lang w:val="en-US"/>
        </w:rPr>
        <w:t xml:space="preserve"> information is transmitted in </w:t>
      </w:r>
      <w:r w:rsidR="00904DA9">
        <w:rPr>
          <w:lang w:val="en-US"/>
        </w:rPr>
        <w:t xml:space="preserve">DCI 2_0 via GC-PDCCH, </w:t>
      </w:r>
      <w:r>
        <w:rPr>
          <w:lang w:val="en-US"/>
        </w:rPr>
        <w:t xml:space="preserve">it has to be clarified in which </w:t>
      </w:r>
      <w:r w:rsidR="00002423">
        <w:rPr>
          <w:lang w:val="en-US"/>
        </w:rPr>
        <w:t>LBT bandwidth</w:t>
      </w:r>
      <w:r>
        <w:rPr>
          <w:lang w:val="en-US"/>
        </w:rPr>
        <w:t xml:space="preserve"> the GC-PDCCH is transmitted since there are some </w:t>
      </w:r>
      <w:r w:rsidR="00002423">
        <w:rPr>
          <w:lang w:val="en-US"/>
        </w:rPr>
        <w:t>LBT bandwidth</w:t>
      </w:r>
      <w:r>
        <w:rPr>
          <w:lang w:val="en-US"/>
        </w:rPr>
        <w:t xml:space="preserve">s which are available and remaining </w:t>
      </w:r>
      <w:r w:rsidR="00002423">
        <w:rPr>
          <w:lang w:val="en-US"/>
        </w:rPr>
        <w:t>LBT bandwidth</w:t>
      </w:r>
      <w:r>
        <w:rPr>
          <w:lang w:val="en-US"/>
        </w:rPr>
        <w:t xml:space="preserve">s are not available for the transmission GC-PDCCH. We assume that each </w:t>
      </w:r>
      <w:r w:rsidR="00002423">
        <w:rPr>
          <w:lang w:val="en-US"/>
        </w:rPr>
        <w:t>LBT bandwidth</w:t>
      </w:r>
      <w:r>
        <w:rPr>
          <w:lang w:val="en-US"/>
        </w:rPr>
        <w:t xml:space="preserve"> includes CORESET and it can be assumed that </w:t>
      </w:r>
      <w:r w:rsidRPr="004852FF">
        <w:rPr>
          <w:lang w:val="en-US"/>
        </w:rPr>
        <w:t xml:space="preserve">At least one PDCCH candidate for GC-PDCCH is </w:t>
      </w:r>
      <w:r w:rsidR="00002423" w:rsidRPr="004852FF">
        <w:rPr>
          <w:lang w:val="en-US"/>
        </w:rPr>
        <w:t>configured per each LBT bandwidth</w:t>
      </w:r>
      <w:r w:rsidR="004852FF" w:rsidRPr="004852FF">
        <w:rPr>
          <w:lang w:val="en-US"/>
        </w:rPr>
        <w:t>. And a gNB transmits the GC-PDCCH in one of the candidates which is positioned within available LBT bandwidth</w:t>
      </w:r>
      <w:r w:rsidR="000C309C">
        <w:rPr>
          <w:lang w:val="en-US"/>
        </w:rPr>
        <w:t xml:space="preserve"> as shown in </w:t>
      </w:r>
      <w:r w:rsidR="000C309C">
        <w:rPr>
          <w:lang w:val="en-US"/>
        </w:rPr>
        <w:fldChar w:fldCharType="begin"/>
      </w:r>
      <w:r w:rsidR="000C309C">
        <w:rPr>
          <w:lang w:val="en-US"/>
        </w:rPr>
        <w:instrText xml:space="preserve"> REF _Ref7705107 \h </w:instrText>
      </w:r>
      <w:r w:rsidR="000C309C">
        <w:rPr>
          <w:lang w:val="en-US"/>
        </w:rPr>
      </w:r>
      <w:r w:rsidR="000C309C">
        <w:rPr>
          <w:lang w:val="en-US"/>
        </w:rPr>
        <w:fldChar w:fldCharType="separate"/>
      </w:r>
      <w:r w:rsidR="000C309C" w:rsidRPr="009E334E">
        <w:t xml:space="preserve">Figure </w:t>
      </w:r>
      <w:r w:rsidR="000C309C">
        <w:rPr>
          <w:noProof/>
        </w:rPr>
        <w:t>1</w:t>
      </w:r>
      <w:r w:rsidR="000C309C">
        <w:rPr>
          <w:lang w:val="en-US"/>
        </w:rPr>
        <w:fldChar w:fldCharType="end"/>
      </w:r>
      <w:r w:rsidR="004852FF" w:rsidRPr="004852FF">
        <w:rPr>
          <w:lang w:val="en-US"/>
        </w:rPr>
        <w:t xml:space="preserve">. </w:t>
      </w:r>
    </w:p>
    <w:p w14:paraId="1296E507" w14:textId="252CC3A6" w:rsidR="004852FF" w:rsidRDefault="004852FF" w:rsidP="00002423">
      <w:pPr>
        <w:spacing w:after="0"/>
        <w:rPr>
          <w:rFonts w:cs="Times"/>
          <w:szCs w:val="20"/>
          <w:lang w:val="en-US" w:eastAsia="x-none"/>
        </w:rPr>
      </w:pPr>
      <w:r>
        <w:rPr>
          <w:rFonts w:cs="Times"/>
          <w:szCs w:val="20"/>
          <w:lang w:val="en-US" w:eastAsia="x-none"/>
        </w:rPr>
        <w:t xml:space="preserve">For CA scenario between licensed band and unlicensed band (LAA scenario), it is also possible to transmit the GC-PDCCH using licensed band in order to </w:t>
      </w:r>
      <w:r w:rsidR="008E6C85">
        <w:rPr>
          <w:rFonts w:cs="Times"/>
          <w:szCs w:val="20"/>
          <w:lang w:val="en-US" w:eastAsia="x-none"/>
        </w:rPr>
        <w:t>avoid configuration of</w:t>
      </w:r>
      <w:r>
        <w:rPr>
          <w:rFonts w:cs="Times"/>
          <w:szCs w:val="20"/>
          <w:lang w:val="en-US" w:eastAsia="x-none"/>
        </w:rPr>
        <w:t xml:space="preserve"> multiple PDCCH candidates for GC-PDCCH and </w:t>
      </w:r>
      <w:r w:rsidR="008E6C85">
        <w:rPr>
          <w:rFonts w:cs="Times"/>
          <w:szCs w:val="20"/>
          <w:lang w:val="en-US" w:eastAsia="x-none"/>
        </w:rPr>
        <w:t xml:space="preserve">also </w:t>
      </w:r>
      <w:r>
        <w:rPr>
          <w:rFonts w:cs="Times"/>
          <w:szCs w:val="20"/>
          <w:lang w:val="en-US" w:eastAsia="x-none"/>
        </w:rPr>
        <w:t xml:space="preserve">to provide higher reliability of GC-PDCCH </w:t>
      </w:r>
      <w:r w:rsidR="008E6C85">
        <w:rPr>
          <w:rFonts w:cs="Times"/>
          <w:szCs w:val="20"/>
          <w:lang w:val="en-US" w:eastAsia="x-none"/>
        </w:rPr>
        <w:t>reception.</w:t>
      </w:r>
    </w:p>
    <w:p w14:paraId="0B4EFA9A" w14:textId="77777777" w:rsidR="004852FF" w:rsidRDefault="004852FF" w:rsidP="00002423">
      <w:pPr>
        <w:spacing w:after="0"/>
        <w:rPr>
          <w:rFonts w:cs="Times"/>
          <w:szCs w:val="20"/>
          <w:lang w:val="en-US" w:eastAsia="x-none"/>
        </w:rPr>
      </w:pPr>
    </w:p>
    <w:p w14:paraId="1EBF086F" w14:textId="77777777" w:rsidR="00904DA9" w:rsidRDefault="00904DA9" w:rsidP="00904DA9">
      <w:pPr>
        <w:jc w:val="center"/>
      </w:pPr>
      <w:r>
        <w:object w:dxaOrig="7411" w:dyaOrig="3601" w14:anchorId="00ECF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80pt" o:ole="">
            <v:imagedata r:id="rId11" o:title=""/>
          </v:shape>
          <o:OLEObject Type="Embed" ProgID="Visio.Drawing.15" ShapeID="_x0000_i1025" DrawAspect="Content" ObjectID="_1618411582" r:id="rId12"/>
        </w:object>
      </w:r>
    </w:p>
    <w:p w14:paraId="21B35568" w14:textId="77777777" w:rsidR="00904DA9" w:rsidRPr="009E334E" w:rsidRDefault="00904DA9" w:rsidP="00904DA9">
      <w:pPr>
        <w:pStyle w:val="Caption"/>
        <w:jc w:val="center"/>
        <w:rPr>
          <w:sz w:val="20"/>
        </w:rPr>
      </w:pPr>
      <w:bookmarkStart w:id="2" w:name="_Ref7705107"/>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Pr>
          <w:noProof/>
          <w:sz w:val="20"/>
        </w:rPr>
        <w:t>1</w:t>
      </w:r>
      <w:r w:rsidRPr="009E334E">
        <w:rPr>
          <w:sz w:val="20"/>
        </w:rPr>
        <w:fldChar w:fldCharType="end"/>
      </w:r>
      <w:bookmarkEnd w:id="2"/>
      <w:r>
        <w:rPr>
          <w:sz w:val="20"/>
        </w:rPr>
        <w:t xml:space="preserve">: Transmission of GC-PDCCH for indicating of available LBT BW </w:t>
      </w:r>
    </w:p>
    <w:p w14:paraId="6A57E45B" w14:textId="77777777" w:rsidR="009916A7" w:rsidRDefault="009916A7" w:rsidP="009916A7">
      <w:pPr>
        <w:rPr>
          <w:rFonts w:cs="Times"/>
          <w:szCs w:val="20"/>
          <w:lang w:val="en-US" w:eastAsia="x-none"/>
        </w:rPr>
      </w:pPr>
      <w:r>
        <w:rPr>
          <w:b/>
          <w:szCs w:val="20"/>
          <w:lang w:val="en-US"/>
        </w:rPr>
        <w:lastRenderedPageBreak/>
        <w:t xml:space="preserve">Proposal 2: </w:t>
      </w:r>
      <w:r w:rsidRPr="00A8517D">
        <w:rPr>
          <w:rFonts w:cs="Times"/>
          <w:szCs w:val="20"/>
          <w:lang w:val="en-US" w:eastAsia="x-none"/>
        </w:rPr>
        <w:t xml:space="preserve">Use GC-PDCCH for indicating available LBT </w:t>
      </w:r>
      <w:r>
        <w:rPr>
          <w:rFonts w:cs="Times"/>
          <w:szCs w:val="20"/>
          <w:lang w:val="en-US" w:eastAsia="x-none"/>
        </w:rPr>
        <w:t>bandwidth by introducing new field in DCI format 2_0</w:t>
      </w:r>
    </w:p>
    <w:p w14:paraId="48E06102" w14:textId="77777777" w:rsidR="009916A7" w:rsidRDefault="009916A7" w:rsidP="009916A7">
      <w:pPr>
        <w:numPr>
          <w:ilvl w:val="1"/>
          <w:numId w:val="24"/>
        </w:numPr>
        <w:spacing w:after="0"/>
        <w:jc w:val="left"/>
        <w:rPr>
          <w:rFonts w:cs="Times"/>
          <w:szCs w:val="20"/>
          <w:lang w:val="en-US" w:eastAsia="x-none"/>
        </w:rPr>
      </w:pPr>
      <w:r>
        <w:rPr>
          <w:rFonts w:cs="Times"/>
          <w:szCs w:val="20"/>
          <w:lang w:val="en-US" w:eastAsia="x-none"/>
        </w:rPr>
        <w:t>At least one PDCCH candidate for GC-PDCCH is defined per each LBT BW</w:t>
      </w:r>
    </w:p>
    <w:p w14:paraId="62F65D6B" w14:textId="77777777" w:rsidR="009916A7" w:rsidRDefault="009916A7" w:rsidP="009916A7">
      <w:pPr>
        <w:numPr>
          <w:ilvl w:val="1"/>
          <w:numId w:val="24"/>
        </w:numPr>
        <w:spacing w:after="0"/>
        <w:jc w:val="left"/>
        <w:rPr>
          <w:rFonts w:cs="Times"/>
          <w:szCs w:val="20"/>
          <w:lang w:val="en-US" w:eastAsia="x-none"/>
        </w:rPr>
      </w:pPr>
      <w:r>
        <w:rPr>
          <w:rFonts w:cs="Times"/>
          <w:szCs w:val="20"/>
          <w:lang w:val="en-US" w:eastAsia="x-none"/>
        </w:rPr>
        <w:t>A gNB transmits the GC-PDCCH in one of the candidates which is positioned in available LBT bandwidth</w:t>
      </w:r>
    </w:p>
    <w:p w14:paraId="206ACDF4" w14:textId="77777777" w:rsidR="009916A7" w:rsidRDefault="009916A7" w:rsidP="009916A7">
      <w:pPr>
        <w:numPr>
          <w:ilvl w:val="1"/>
          <w:numId w:val="24"/>
        </w:numPr>
        <w:spacing w:after="0"/>
        <w:jc w:val="left"/>
        <w:rPr>
          <w:rFonts w:cs="Times"/>
          <w:szCs w:val="20"/>
          <w:lang w:val="en-US" w:eastAsia="x-none"/>
        </w:rPr>
      </w:pPr>
      <w:r>
        <w:rPr>
          <w:rFonts w:cs="Times"/>
          <w:szCs w:val="20"/>
          <w:lang w:val="en-US" w:eastAsia="x-none"/>
        </w:rPr>
        <w:t>In LAA scenario, GC-PDCCH can be transmitted in licensed carrier</w:t>
      </w:r>
    </w:p>
    <w:p w14:paraId="41937301" w14:textId="77777777" w:rsidR="009916A7" w:rsidRPr="00A8517D" w:rsidRDefault="009916A7" w:rsidP="009916A7">
      <w:pPr>
        <w:spacing w:after="0"/>
        <w:ind w:left="800"/>
        <w:jc w:val="left"/>
        <w:rPr>
          <w:rFonts w:cs="Times"/>
          <w:szCs w:val="20"/>
          <w:lang w:val="en-US" w:eastAsia="x-none"/>
        </w:rPr>
      </w:pPr>
    </w:p>
    <w:p w14:paraId="45C30291" w14:textId="77777777" w:rsidR="00331251" w:rsidRPr="009916A7" w:rsidRDefault="00331251" w:rsidP="00331251">
      <w:pPr>
        <w:spacing w:after="0"/>
        <w:jc w:val="left"/>
        <w:rPr>
          <w:rFonts w:cs="Times"/>
          <w:szCs w:val="20"/>
          <w:lang w:val="en-US" w:eastAsia="x-none"/>
        </w:rPr>
      </w:pPr>
    </w:p>
    <w:p w14:paraId="465B2D1F" w14:textId="2601FDE7" w:rsidR="00331251" w:rsidRDefault="00331251" w:rsidP="00331251">
      <w:pPr>
        <w:spacing w:after="0"/>
        <w:jc w:val="left"/>
        <w:rPr>
          <w:rFonts w:cs="Times"/>
          <w:szCs w:val="20"/>
          <w:lang w:eastAsia="x-none"/>
        </w:rPr>
      </w:pPr>
      <w:r>
        <w:rPr>
          <w:rFonts w:cs="Times"/>
          <w:szCs w:val="20"/>
          <w:lang w:eastAsia="x-none"/>
        </w:rPr>
        <w:t>Even though the indication is supported in the DCI 2_0 via GC-PDCCH in one of the available LBT bandwidths, we still need to discuss the following issues</w:t>
      </w:r>
    </w:p>
    <w:p w14:paraId="654659E7" w14:textId="26063F57" w:rsidR="00331251" w:rsidRDefault="00331251" w:rsidP="00331251">
      <w:pPr>
        <w:pStyle w:val="ListParagraph"/>
        <w:numPr>
          <w:ilvl w:val="0"/>
          <w:numId w:val="39"/>
        </w:numPr>
        <w:spacing w:before="120" w:after="0"/>
        <w:ind w:left="1123" w:hanging="403"/>
        <w:jc w:val="left"/>
        <w:rPr>
          <w:rFonts w:cs="Times"/>
          <w:szCs w:val="20"/>
          <w:lang w:eastAsia="x-none"/>
        </w:rPr>
      </w:pPr>
      <w:r w:rsidRPr="00331251">
        <w:rPr>
          <w:rFonts w:cs="Times"/>
          <w:szCs w:val="20"/>
          <w:lang w:eastAsia="x-none"/>
        </w:rPr>
        <w:t>Whether the GC-PDCCH can be prepared in the beginning of the COT considering the LBT outcomes</w:t>
      </w:r>
    </w:p>
    <w:p w14:paraId="0AC5DBAD" w14:textId="69B13427" w:rsidR="0098088E" w:rsidRDefault="0098088E" w:rsidP="00331251">
      <w:pPr>
        <w:pStyle w:val="ListParagraph"/>
        <w:numPr>
          <w:ilvl w:val="0"/>
          <w:numId w:val="39"/>
        </w:numPr>
        <w:spacing w:before="120" w:after="0"/>
        <w:ind w:left="1123" w:hanging="403"/>
        <w:jc w:val="left"/>
        <w:rPr>
          <w:rFonts w:cs="Times"/>
          <w:szCs w:val="20"/>
          <w:lang w:eastAsia="x-none"/>
        </w:rPr>
      </w:pPr>
      <w:r>
        <w:rPr>
          <w:rFonts w:cs="Times"/>
          <w:szCs w:val="20"/>
          <w:lang w:eastAsia="x-none"/>
        </w:rPr>
        <w:t>Whether the PDSCH can be adjusted to be mapped to the available LBT bandwidths based on LBT outcomes</w:t>
      </w:r>
    </w:p>
    <w:p w14:paraId="2EAA87D1" w14:textId="442A45EB" w:rsidR="00331251" w:rsidRDefault="00331251" w:rsidP="00331251">
      <w:pPr>
        <w:pStyle w:val="ListParagraph"/>
        <w:numPr>
          <w:ilvl w:val="0"/>
          <w:numId w:val="39"/>
        </w:numPr>
        <w:spacing w:before="120" w:after="0"/>
        <w:ind w:left="1123" w:hanging="403"/>
        <w:jc w:val="left"/>
        <w:rPr>
          <w:rFonts w:cs="Times"/>
          <w:szCs w:val="20"/>
          <w:lang w:eastAsia="x-none"/>
        </w:rPr>
      </w:pPr>
      <w:r>
        <w:rPr>
          <w:rFonts w:cs="Times"/>
          <w:szCs w:val="20"/>
          <w:lang w:eastAsia="x-none"/>
        </w:rPr>
        <w:t>Whether the UE can apply the available LBT bandwidth information for the decoding of PDSCH right after the decoding of GC-PDCCH</w:t>
      </w:r>
    </w:p>
    <w:p w14:paraId="24C91C84" w14:textId="77777777" w:rsidR="00331251" w:rsidRDefault="00331251" w:rsidP="00331251">
      <w:pPr>
        <w:spacing w:before="120" w:after="0"/>
        <w:jc w:val="left"/>
        <w:rPr>
          <w:rFonts w:cs="Times"/>
          <w:szCs w:val="20"/>
          <w:lang w:eastAsia="x-none"/>
        </w:rPr>
      </w:pPr>
    </w:p>
    <w:p w14:paraId="732B13A6" w14:textId="209968EE" w:rsidR="00331251" w:rsidRDefault="00331251" w:rsidP="0098088E">
      <w:pPr>
        <w:rPr>
          <w:rFonts w:cs="Times"/>
          <w:szCs w:val="20"/>
          <w:lang w:eastAsia="x-none"/>
        </w:rPr>
      </w:pPr>
      <w:r>
        <w:rPr>
          <w:rFonts w:cs="Times"/>
          <w:szCs w:val="20"/>
          <w:lang w:eastAsia="x-none"/>
        </w:rPr>
        <w:t>For the 1</w:t>
      </w:r>
      <w:r w:rsidRPr="00331251">
        <w:rPr>
          <w:rFonts w:cs="Times"/>
          <w:szCs w:val="20"/>
          <w:vertAlign w:val="superscript"/>
          <w:lang w:eastAsia="x-none"/>
        </w:rPr>
        <w:t>st</w:t>
      </w:r>
      <w:r>
        <w:rPr>
          <w:rFonts w:cs="Times"/>
          <w:szCs w:val="20"/>
          <w:lang w:eastAsia="x-none"/>
        </w:rPr>
        <w:t xml:space="preserve"> issue, </w:t>
      </w:r>
      <w:r w:rsidR="0098088E">
        <w:rPr>
          <w:rFonts w:cs="Times"/>
          <w:szCs w:val="20"/>
          <w:lang w:eastAsia="x-none"/>
        </w:rPr>
        <w:t>based on gNB implementation, the GC-PDCCH may not be prepared in the beginning of the gNB acquired COT. In that case, the GC-PDCCH may be transmitted in the next monitoring occasions of GC-PDCCH. Therefore, the gNB has to configure multiple monitoring opportunities for GC-PDCCH inside the COT.</w:t>
      </w:r>
    </w:p>
    <w:p w14:paraId="69004783" w14:textId="415A7FE9" w:rsidR="0098088E" w:rsidRDefault="0098088E" w:rsidP="0098088E">
      <w:pPr>
        <w:spacing w:before="120" w:after="0"/>
        <w:rPr>
          <w:rFonts w:cs="Times"/>
          <w:szCs w:val="20"/>
          <w:lang w:eastAsia="x-none"/>
        </w:rPr>
      </w:pPr>
      <w:r>
        <w:rPr>
          <w:rFonts w:cs="Times"/>
          <w:szCs w:val="20"/>
          <w:lang w:eastAsia="x-none"/>
        </w:rPr>
        <w:t>For the 2</w:t>
      </w:r>
      <w:r w:rsidRPr="0098088E">
        <w:rPr>
          <w:rFonts w:cs="Times"/>
          <w:szCs w:val="20"/>
          <w:vertAlign w:val="superscript"/>
          <w:lang w:eastAsia="x-none"/>
        </w:rPr>
        <w:t>nd</w:t>
      </w:r>
      <w:r>
        <w:rPr>
          <w:rFonts w:cs="Times"/>
          <w:szCs w:val="20"/>
          <w:lang w:eastAsia="x-none"/>
        </w:rPr>
        <w:t xml:space="preserve"> issue, it is not easy to reformat the PDSCH based on LBT outcomes. Therefore, in the first a few slots (phase 1), the PDSCH is mapped assuming that whole BWP is available and gNB may puncture the LBT bandwidth where CCA is not successful. After sufficient time for gNB, the gNB can adjust the PDSCH according to the available LBT bandwidths in the remaining time of the same COT (phase 2) as shown in </w:t>
      </w:r>
      <w:r>
        <w:rPr>
          <w:rFonts w:cs="Times"/>
          <w:szCs w:val="20"/>
          <w:lang w:eastAsia="x-none"/>
        </w:rPr>
        <w:fldChar w:fldCharType="begin"/>
      </w:r>
      <w:r>
        <w:rPr>
          <w:rFonts w:cs="Times"/>
          <w:szCs w:val="20"/>
          <w:lang w:eastAsia="x-none"/>
        </w:rPr>
        <w:instrText xml:space="preserve"> REF _Ref7711417 \h </w:instrText>
      </w:r>
      <w:r>
        <w:rPr>
          <w:rFonts w:cs="Times"/>
          <w:szCs w:val="20"/>
          <w:lang w:eastAsia="x-none"/>
        </w:rPr>
      </w:r>
      <w:r>
        <w:rPr>
          <w:rFonts w:cs="Times"/>
          <w:szCs w:val="20"/>
          <w:lang w:eastAsia="x-none"/>
        </w:rPr>
        <w:fldChar w:fldCharType="separate"/>
      </w:r>
      <w:r w:rsidRPr="009E334E">
        <w:t xml:space="preserve">Figure </w:t>
      </w:r>
      <w:r>
        <w:rPr>
          <w:noProof/>
        </w:rPr>
        <w:t>2</w:t>
      </w:r>
      <w:r>
        <w:rPr>
          <w:rFonts w:cs="Times"/>
          <w:szCs w:val="20"/>
          <w:lang w:eastAsia="x-none"/>
        </w:rPr>
        <w:fldChar w:fldCharType="end"/>
      </w:r>
      <w:r>
        <w:rPr>
          <w:rFonts w:cs="Times"/>
          <w:szCs w:val="20"/>
          <w:lang w:eastAsia="x-none"/>
        </w:rPr>
        <w:t>.</w:t>
      </w:r>
    </w:p>
    <w:p w14:paraId="3C6BDBB0" w14:textId="47E9E7DC" w:rsidR="009916A7" w:rsidRPr="00331251" w:rsidRDefault="0098088E" w:rsidP="0098088E">
      <w:pPr>
        <w:spacing w:before="120" w:after="0"/>
        <w:rPr>
          <w:rFonts w:cs="Times"/>
          <w:szCs w:val="20"/>
          <w:lang w:eastAsia="x-none"/>
        </w:rPr>
      </w:pPr>
      <w:r>
        <w:rPr>
          <w:rFonts w:cs="Times"/>
          <w:szCs w:val="20"/>
          <w:lang w:eastAsia="x-none"/>
        </w:rPr>
        <w:t>For the 3</w:t>
      </w:r>
      <w:r w:rsidRPr="0098088E">
        <w:rPr>
          <w:rFonts w:cs="Times"/>
          <w:szCs w:val="20"/>
          <w:vertAlign w:val="superscript"/>
          <w:lang w:eastAsia="x-none"/>
        </w:rPr>
        <w:t>rd</w:t>
      </w:r>
      <w:r>
        <w:rPr>
          <w:rFonts w:cs="Times"/>
          <w:szCs w:val="20"/>
          <w:lang w:eastAsia="x-none"/>
        </w:rPr>
        <w:t xml:space="preserve"> issue, this is aligned with 2</w:t>
      </w:r>
      <w:r w:rsidRPr="0098088E">
        <w:rPr>
          <w:rFonts w:cs="Times"/>
          <w:szCs w:val="20"/>
          <w:vertAlign w:val="superscript"/>
          <w:lang w:eastAsia="x-none"/>
        </w:rPr>
        <w:t>nd</w:t>
      </w:r>
      <w:r>
        <w:rPr>
          <w:rFonts w:cs="Times"/>
          <w:szCs w:val="20"/>
          <w:lang w:eastAsia="x-none"/>
        </w:rPr>
        <w:t xml:space="preserve"> issue. As given in </w:t>
      </w:r>
      <w:r>
        <w:rPr>
          <w:rFonts w:cs="Times"/>
          <w:szCs w:val="20"/>
          <w:lang w:eastAsia="x-none"/>
        </w:rPr>
        <w:fldChar w:fldCharType="begin"/>
      </w:r>
      <w:r>
        <w:rPr>
          <w:rFonts w:cs="Times"/>
          <w:szCs w:val="20"/>
          <w:lang w:eastAsia="x-none"/>
        </w:rPr>
        <w:instrText xml:space="preserve"> REF _Ref7711417 \h </w:instrText>
      </w:r>
      <w:r>
        <w:rPr>
          <w:rFonts w:cs="Times"/>
          <w:szCs w:val="20"/>
          <w:lang w:eastAsia="x-none"/>
        </w:rPr>
      </w:r>
      <w:r>
        <w:rPr>
          <w:rFonts w:cs="Times"/>
          <w:szCs w:val="20"/>
          <w:lang w:eastAsia="x-none"/>
        </w:rPr>
        <w:fldChar w:fldCharType="separate"/>
      </w:r>
      <w:r w:rsidRPr="009E334E">
        <w:t xml:space="preserve">Figure </w:t>
      </w:r>
      <w:r>
        <w:rPr>
          <w:noProof/>
        </w:rPr>
        <w:t>2</w:t>
      </w:r>
      <w:r>
        <w:rPr>
          <w:rFonts w:cs="Times"/>
          <w:szCs w:val="20"/>
          <w:lang w:eastAsia="x-none"/>
        </w:rPr>
        <w:fldChar w:fldCharType="end"/>
      </w:r>
      <w:r>
        <w:rPr>
          <w:rFonts w:cs="Times"/>
          <w:szCs w:val="20"/>
          <w:lang w:eastAsia="x-none"/>
        </w:rPr>
        <w:t xml:space="preserve">, the UE may try to receive whole bandwidth during phase 1. However, the UE may </w:t>
      </w:r>
      <w:r w:rsidR="008E6C85">
        <w:rPr>
          <w:rFonts w:cs="Times"/>
          <w:szCs w:val="20"/>
          <w:lang w:eastAsia="x-none"/>
        </w:rPr>
        <w:t xml:space="preserve">also </w:t>
      </w:r>
      <w:r>
        <w:rPr>
          <w:rFonts w:cs="Times"/>
          <w:szCs w:val="20"/>
          <w:lang w:eastAsia="x-none"/>
        </w:rPr>
        <w:t xml:space="preserve">try to blindly detect which LBT bandwidths are available </w:t>
      </w:r>
      <w:r w:rsidR="008E6C85">
        <w:rPr>
          <w:rFonts w:cs="Times"/>
          <w:szCs w:val="20"/>
          <w:lang w:eastAsia="x-none"/>
        </w:rPr>
        <w:t>by</w:t>
      </w:r>
      <w:r>
        <w:rPr>
          <w:rFonts w:cs="Times"/>
          <w:szCs w:val="20"/>
          <w:lang w:eastAsia="x-none"/>
        </w:rPr>
        <w:t xml:space="preserve"> DMRS </w:t>
      </w:r>
      <w:r w:rsidR="008E6C85">
        <w:rPr>
          <w:rFonts w:cs="Times"/>
          <w:szCs w:val="20"/>
          <w:lang w:eastAsia="x-none"/>
        </w:rPr>
        <w:t xml:space="preserve">detection </w:t>
      </w:r>
      <w:r>
        <w:rPr>
          <w:rFonts w:cs="Times"/>
          <w:szCs w:val="20"/>
          <w:lang w:eastAsia="x-none"/>
        </w:rPr>
        <w:t xml:space="preserve">or try to decode GC-PDCCH as fast as possible and perform the </w:t>
      </w:r>
      <w:r w:rsidR="008E6C85">
        <w:rPr>
          <w:rFonts w:cs="Times"/>
          <w:szCs w:val="20"/>
          <w:lang w:eastAsia="x-none"/>
        </w:rPr>
        <w:t xml:space="preserve">PDSCH </w:t>
      </w:r>
      <w:r>
        <w:rPr>
          <w:rFonts w:cs="Times"/>
          <w:szCs w:val="20"/>
          <w:lang w:eastAsia="x-none"/>
        </w:rPr>
        <w:t xml:space="preserve">decoding using the knowledge of the punctured parts. </w:t>
      </w:r>
      <w:r w:rsidR="002B1BBC">
        <w:rPr>
          <w:rFonts w:cs="Times"/>
          <w:szCs w:val="20"/>
          <w:lang w:eastAsia="x-none"/>
        </w:rPr>
        <w:t xml:space="preserve">In Phase 2, </w:t>
      </w:r>
      <w:r w:rsidR="009916A7">
        <w:rPr>
          <w:rFonts w:cs="Times"/>
          <w:szCs w:val="20"/>
          <w:lang w:eastAsia="x-none"/>
        </w:rPr>
        <w:t xml:space="preserve">the UE knows which LBT bandwidths are available and performs rate-matching around the </w:t>
      </w:r>
      <w:r w:rsidR="009916A7">
        <w:rPr>
          <w:rFonts w:cs="Times"/>
          <w:szCs w:val="20"/>
          <w:lang w:val="en-US" w:eastAsia="x-none"/>
        </w:rPr>
        <w:t>LBT bandwidth which is not available due to LBT failure</w:t>
      </w:r>
      <w:r w:rsidR="008E6C85">
        <w:rPr>
          <w:rFonts w:cs="Times"/>
          <w:szCs w:val="20"/>
          <w:lang w:val="en-US" w:eastAsia="x-none"/>
        </w:rPr>
        <w:t>.</w:t>
      </w:r>
    </w:p>
    <w:p w14:paraId="0A31FD3B" w14:textId="77777777" w:rsidR="00331251" w:rsidRDefault="00331251" w:rsidP="00331251">
      <w:pPr>
        <w:spacing w:after="0"/>
        <w:jc w:val="left"/>
        <w:rPr>
          <w:rFonts w:cs="Times"/>
          <w:szCs w:val="20"/>
          <w:lang w:eastAsia="x-none"/>
        </w:rPr>
      </w:pPr>
    </w:p>
    <w:p w14:paraId="21BE1062" w14:textId="314302D6" w:rsidR="00331251" w:rsidRDefault="00331251" w:rsidP="00331251">
      <w:pPr>
        <w:spacing w:after="0"/>
        <w:jc w:val="left"/>
        <w:rPr>
          <w:rFonts w:cs="Times"/>
          <w:szCs w:val="20"/>
          <w:lang w:eastAsia="x-none"/>
        </w:rPr>
      </w:pPr>
      <w:r w:rsidRPr="00331251">
        <w:rPr>
          <w:noProof/>
          <w:lang w:val="en-US" w:eastAsia="ko-KR"/>
        </w:rPr>
        <w:drawing>
          <wp:inline distT="0" distB="0" distL="0" distR="0" wp14:anchorId="247E6581" wp14:editId="2AADC45A">
            <wp:extent cx="6304915" cy="25363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4915" cy="2536303"/>
                    </a:xfrm>
                    <a:prstGeom prst="rect">
                      <a:avLst/>
                    </a:prstGeom>
                    <a:noFill/>
                    <a:ln>
                      <a:noFill/>
                    </a:ln>
                  </pic:spPr>
                </pic:pic>
              </a:graphicData>
            </a:graphic>
          </wp:inline>
        </w:drawing>
      </w:r>
    </w:p>
    <w:p w14:paraId="43765ABB" w14:textId="53EB4F04" w:rsidR="00331251" w:rsidRPr="009E334E" w:rsidRDefault="00331251" w:rsidP="00331251">
      <w:pPr>
        <w:pStyle w:val="Caption"/>
        <w:jc w:val="center"/>
        <w:rPr>
          <w:sz w:val="20"/>
        </w:rPr>
      </w:pPr>
      <w:bookmarkStart w:id="3" w:name="_Ref7711417"/>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Pr>
          <w:noProof/>
          <w:sz w:val="20"/>
        </w:rPr>
        <w:t>2</w:t>
      </w:r>
      <w:r w:rsidRPr="009E334E">
        <w:rPr>
          <w:sz w:val="20"/>
        </w:rPr>
        <w:fldChar w:fldCharType="end"/>
      </w:r>
      <w:bookmarkEnd w:id="3"/>
      <w:r>
        <w:rPr>
          <w:sz w:val="20"/>
        </w:rPr>
        <w:t>: Adjustment of PDSCH based on LBT outcomes</w:t>
      </w:r>
    </w:p>
    <w:p w14:paraId="63E46396" w14:textId="77777777" w:rsidR="00331251" w:rsidRPr="00904DA9" w:rsidRDefault="00331251" w:rsidP="00331251">
      <w:pPr>
        <w:spacing w:after="0"/>
        <w:jc w:val="left"/>
        <w:rPr>
          <w:rFonts w:cs="Times"/>
          <w:szCs w:val="20"/>
          <w:lang w:eastAsia="x-none"/>
        </w:rPr>
      </w:pPr>
    </w:p>
    <w:p w14:paraId="55E812B5" w14:textId="2942406C" w:rsidR="0098088E" w:rsidRDefault="0098088E" w:rsidP="0098088E">
      <w:pPr>
        <w:rPr>
          <w:rFonts w:cs="Times"/>
          <w:szCs w:val="20"/>
          <w:lang w:val="en-US" w:eastAsia="x-none"/>
        </w:rPr>
      </w:pPr>
      <w:r>
        <w:rPr>
          <w:b/>
          <w:szCs w:val="20"/>
          <w:lang w:val="en-US"/>
        </w:rPr>
        <w:t xml:space="preserve">Proposal 3: </w:t>
      </w:r>
      <w:r>
        <w:rPr>
          <w:rFonts w:cs="Times"/>
          <w:szCs w:val="20"/>
          <w:lang w:val="en-US" w:eastAsia="x-none"/>
        </w:rPr>
        <w:t>Two phases are defined for PDSCH in wideband operation</w:t>
      </w:r>
    </w:p>
    <w:p w14:paraId="201BF901" w14:textId="3E525B1D" w:rsidR="0098088E" w:rsidRPr="0098088E" w:rsidRDefault="0098088E" w:rsidP="0098088E">
      <w:pPr>
        <w:numPr>
          <w:ilvl w:val="1"/>
          <w:numId w:val="24"/>
        </w:numPr>
        <w:spacing w:after="0"/>
        <w:jc w:val="left"/>
        <w:rPr>
          <w:rFonts w:cs="Times"/>
          <w:szCs w:val="20"/>
          <w:lang w:val="en-US" w:eastAsia="x-none"/>
        </w:rPr>
      </w:pPr>
      <w:r w:rsidRPr="0098088E">
        <w:rPr>
          <w:rFonts w:cs="Times"/>
          <w:szCs w:val="20"/>
          <w:lang w:val="en-US" w:eastAsia="x-none"/>
        </w:rPr>
        <w:t xml:space="preserve">Phase 1: </w:t>
      </w:r>
      <w:r>
        <w:rPr>
          <w:rFonts w:cs="Times"/>
          <w:szCs w:val="20"/>
          <w:lang w:val="en-US" w:eastAsia="x-none"/>
        </w:rPr>
        <w:t xml:space="preserve">PDSCH is prepared assuming whole BWP is available and </w:t>
      </w:r>
      <w:r w:rsidR="00C034A5">
        <w:rPr>
          <w:rFonts w:cs="Times"/>
          <w:szCs w:val="20"/>
          <w:lang w:val="en-US" w:eastAsia="x-none"/>
        </w:rPr>
        <w:t>then puncturing is performed for the LBT bandwidth which is not available due to LBT failure</w:t>
      </w:r>
    </w:p>
    <w:p w14:paraId="7DE00E44" w14:textId="2626C950" w:rsidR="007A60A6" w:rsidRPr="002B1BBC" w:rsidRDefault="00C034A5" w:rsidP="004956B9">
      <w:pPr>
        <w:numPr>
          <w:ilvl w:val="1"/>
          <w:numId w:val="24"/>
        </w:numPr>
        <w:spacing w:after="0"/>
        <w:jc w:val="left"/>
        <w:rPr>
          <w:lang w:val="en-US"/>
        </w:rPr>
      </w:pPr>
      <w:r w:rsidRPr="00C034A5">
        <w:rPr>
          <w:rFonts w:cs="Times"/>
          <w:szCs w:val="20"/>
          <w:lang w:val="en-US" w:eastAsia="x-none"/>
        </w:rPr>
        <w:t xml:space="preserve">Phase </w:t>
      </w:r>
      <w:r w:rsidR="002B1BBC">
        <w:rPr>
          <w:rFonts w:cs="Times"/>
          <w:szCs w:val="20"/>
          <w:lang w:val="en-US" w:eastAsia="x-none"/>
        </w:rPr>
        <w:t>2</w:t>
      </w:r>
      <w:r w:rsidRPr="00C034A5">
        <w:rPr>
          <w:rFonts w:cs="Times"/>
          <w:szCs w:val="20"/>
          <w:lang w:val="en-US" w:eastAsia="x-none"/>
        </w:rPr>
        <w:t xml:space="preserve">: PDSCH is prepared assuming the available LBT bandwidths. Rate matching is performed around </w:t>
      </w:r>
      <w:r>
        <w:rPr>
          <w:rFonts w:cs="Times"/>
          <w:szCs w:val="20"/>
          <w:lang w:val="en-US" w:eastAsia="x-none"/>
        </w:rPr>
        <w:t>the LBT bandwidth which is not available due to LBT failure</w:t>
      </w:r>
    </w:p>
    <w:p w14:paraId="290F4DD9" w14:textId="77777777" w:rsidR="00C034A5" w:rsidRDefault="00C034A5" w:rsidP="00C034A5">
      <w:pPr>
        <w:spacing w:after="0"/>
        <w:jc w:val="left"/>
        <w:rPr>
          <w:rFonts w:cs="Times"/>
          <w:szCs w:val="20"/>
          <w:lang w:val="en-US" w:eastAsia="x-none"/>
        </w:rPr>
      </w:pPr>
    </w:p>
    <w:p w14:paraId="4B2A4F94" w14:textId="77777777" w:rsidR="00C034A5" w:rsidRPr="00C034A5" w:rsidRDefault="00C034A5" w:rsidP="00C034A5">
      <w:pPr>
        <w:spacing w:after="0"/>
        <w:jc w:val="left"/>
        <w:rPr>
          <w:lang w:val="en-US"/>
        </w:rPr>
      </w:pPr>
    </w:p>
    <w:p w14:paraId="15C4F233" w14:textId="4A54D0FB" w:rsidR="007A60A6" w:rsidRDefault="007A60A6" w:rsidP="007A60A6">
      <w:pPr>
        <w:spacing w:after="240"/>
        <w:rPr>
          <w:b/>
          <w:sz w:val="24"/>
          <w:u w:val="single"/>
        </w:rPr>
      </w:pPr>
      <w:r>
        <w:rPr>
          <w:b/>
          <w:sz w:val="24"/>
          <w:u w:val="single"/>
        </w:rPr>
        <w:t>CORESET configuration for LBT bandwidth</w:t>
      </w:r>
    </w:p>
    <w:p w14:paraId="34B5E256" w14:textId="7CE1B8AD" w:rsidR="007A60A6" w:rsidRDefault="0071737B" w:rsidP="006F1E68">
      <w:r>
        <w:t xml:space="preserve">For the CORESET configuration for wideband operation, </w:t>
      </w:r>
      <w:r w:rsidR="007A60A6">
        <w:t>two approaches have been discussed in previous RAN1 meeting:</w:t>
      </w:r>
    </w:p>
    <w:p w14:paraId="33F83B65" w14:textId="77777777" w:rsidR="007A60A6" w:rsidRDefault="007A60A6" w:rsidP="007A60A6">
      <w:pPr>
        <w:pStyle w:val="ListParagraph"/>
        <w:numPr>
          <w:ilvl w:val="0"/>
          <w:numId w:val="36"/>
        </w:numPr>
        <w:rPr>
          <w:lang w:eastAsia="x-none"/>
        </w:rPr>
      </w:pPr>
      <w:r>
        <w:rPr>
          <w:lang w:eastAsia="x-none"/>
        </w:rPr>
        <w:lastRenderedPageBreak/>
        <w:t>Alt 1: A CORESET is confined within 20MHz LBT BW</w:t>
      </w:r>
    </w:p>
    <w:p w14:paraId="550B6A55" w14:textId="77777777" w:rsidR="007A60A6" w:rsidRDefault="007A60A6" w:rsidP="007A60A6">
      <w:pPr>
        <w:pStyle w:val="ListParagraph"/>
        <w:numPr>
          <w:ilvl w:val="1"/>
          <w:numId w:val="36"/>
        </w:numPr>
        <w:rPr>
          <w:lang w:eastAsia="x-none"/>
        </w:rPr>
      </w:pPr>
      <w:r>
        <w:rPr>
          <w:lang w:eastAsia="x-none"/>
        </w:rPr>
        <w:t>Number of CORESETs per BWP may need to be increased</w:t>
      </w:r>
    </w:p>
    <w:p w14:paraId="31FB1426" w14:textId="77777777" w:rsidR="007A60A6" w:rsidRDefault="007A60A6" w:rsidP="007A60A6">
      <w:pPr>
        <w:pStyle w:val="ListParagraph"/>
        <w:numPr>
          <w:ilvl w:val="0"/>
          <w:numId w:val="36"/>
        </w:numPr>
        <w:rPr>
          <w:lang w:eastAsia="x-none"/>
        </w:rPr>
      </w:pPr>
      <w:r>
        <w:rPr>
          <w:lang w:eastAsia="x-none"/>
        </w:rPr>
        <w:t>Alt 2: A PDCCH candidate are confined within 20MHz LBT BW</w:t>
      </w:r>
    </w:p>
    <w:p w14:paraId="0840C468" w14:textId="77777777" w:rsidR="007A60A6" w:rsidRDefault="007A60A6" w:rsidP="007A60A6">
      <w:pPr>
        <w:pStyle w:val="ListParagraph"/>
        <w:numPr>
          <w:ilvl w:val="1"/>
          <w:numId w:val="36"/>
        </w:numPr>
        <w:rPr>
          <w:lang w:eastAsia="x-none"/>
        </w:rPr>
      </w:pPr>
      <w:r>
        <w:rPr>
          <w:lang w:eastAsia="x-none"/>
        </w:rPr>
        <w:t>New CCE-REG mapping rule and/or modification of hashing function is needed</w:t>
      </w:r>
    </w:p>
    <w:p w14:paraId="253DAB0C" w14:textId="7370B112" w:rsidR="0071737B" w:rsidRDefault="007A60A6" w:rsidP="006F1E68">
      <w:pPr>
        <w:rPr>
          <w:rFonts w:ascii="Times New Roman" w:hAnsi="Times New Roman"/>
        </w:rPr>
      </w:pPr>
      <w:r>
        <w:t xml:space="preserve">Both </w:t>
      </w:r>
      <w:r w:rsidR="00597617">
        <w:t>alternatives</w:t>
      </w:r>
      <w:r>
        <w:t xml:space="preserve"> need some specification </w:t>
      </w:r>
      <w:r w:rsidR="00597617">
        <w:t xml:space="preserve">and implementation impacts. However, we have to consider possible modifications in other Rel-16 items. In RAN1 #96bis [2], it was agreed in MIMO agenda that </w:t>
      </w:r>
      <w:r w:rsidR="00597617">
        <w:rPr>
          <w:rFonts w:ascii="Times New Roman" w:hAnsi="Times New Roman"/>
        </w:rPr>
        <w:t xml:space="preserve">maximal number of CORESETs can be increased. Once we support the increased number of CORESET, we may utilize this aspects not only for MIMO but also for NR-U wideband operation. Straightforwardly, Alt.1 </w:t>
      </w:r>
      <w:r w:rsidR="00044CF8">
        <w:rPr>
          <w:rFonts w:ascii="Times New Roman" w:hAnsi="Times New Roman"/>
        </w:rPr>
        <w:t>can be the desirable option</w:t>
      </w:r>
      <w:r w:rsidR="00597617">
        <w:rPr>
          <w:rFonts w:ascii="Times New Roman" w:hAnsi="Times New Roman"/>
        </w:rPr>
        <w:t>: a CORESET is confined within 10MHz LBT bandwidth.</w:t>
      </w:r>
    </w:p>
    <w:p w14:paraId="64EA86CC" w14:textId="77777777" w:rsidR="00597617" w:rsidRDefault="00597617" w:rsidP="006F1E68"/>
    <w:tbl>
      <w:tblPr>
        <w:tblStyle w:val="TableGrid"/>
        <w:tblW w:w="0" w:type="auto"/>
        <w:tblLook w:val="04A0" w:firstRow="1" w:lastRow="0" w:firstColumn="1" w:lastColumn="0" w:noHBand="0" w:noVBand="1"/>
      </w:tblPr>
      <w:tblGrid>
        <w:gridCol w:w="9919"/>
      </w:tblGrid>
      <w:tr w:rsidR="007A60A6" w14:paraId="405A6295" w14:textId="77777777" w:rsidTr="007A60A6">
        <w:tc>
          <w:tcPr>
            <w:tcW w:w="9919" w:type="dxa"/>
          </w:tcPr>
          <w:p w14:paraId="44F89D27" w14:textId="77777777" w:rsidR="007A60A6" w:rsidRDefault="007A60A6" w:rsidP="007A60A6">
            <w:pPr>
              <w:rPr>
                <w:rFonts w:cs="Times"/>
                <w:b/>
                <w:bCs/>
                <w:szCs w:val="20"/>
                <w:highlight w:val="green"/>
                <w:lang w:val="en-US" w:eastAsia="x-none"/>
              </w:rPr>
            </w:pPr>
            <w:r>
              <w:rPr>
                <w:b/>
                <w:bCs/>
                <w:highlight w:val="green"/>
                <w:lang w:eastAsia="x-none"/>
              </w:rPr>
              <w:t>Agreement</w:t>
            </w:r>
          </w:p>
          <w:p w14:paraId="10B1BBFC" w14:textId="77777777" w:rsidR="007A60A6" w:rsidRDefault="007A60A6" w:rsidP="007A60A6">
            <w:pPr>
              <w:pStyle w:val="ListParagraph"/>
              <w:overflowPunct w:val="0"/>
              <w:autoSpaceDE w:val="0"/>
              <w:autoSpaceDN w:val="0"/>
              <w:ind w:left="0"/>
              <w:textAlignment w:val="baseline"/>
              <w:rPr>
                <w:szCs w:val="20"/>
                <w:lang w:eastAsia="x-none"/>
              </w:rPr>
            </w:pPr>
            <w:r>
              <w:t xml:space="preserve">For PDCCH monitoring and blind decoding for multi-DCI based multi-TRP/panel transmission,  </w:t>
            </w:r>
          </w:p>
          <w:p w14:paraId="0D85772F" w14:textId="77777777" w:rsidR="007A60A6" w:rsidRDefault="007A60A6" w:rsidP="007A60A6">
            <w:pPr>
              <w:pStyle w:val="ListParagraph"/>
              <w:numPr>
                <w:ilvl w:val="0"/>
                <w:numId w:val="37"/>
              </w:numPr>
              <w:overflowPunct w:val="0"/>
              <w:autoSpaceDE w:val="0"/>
              <w:autoSpaceDN w:val="0"/>
              <w:spacing w:after="0" w:line="240" w:lineRule="auto"/>
              <w:textAlignment w:val="baseline"/>
            </w:pPr>
            <w:r>
              <w:t>Increase the maximal number of CORESETs per “PDCCH-</w:t>
            </w:r>
            <w:proofErr w:type="spellStart"/>
            <w:r>
              <w:t>config</w:t>
            </w:r>
            <w:proofErr w:type="spellEnd"/>
            <w:r>
              <w:t>” up to N=[4, 5, or 6] subject to UE capability</w:t>
            </w:r>
          </w:p>
          <w:p w14:paraId="543A083C" w14:textId="77777777" w:rsidR="007A60A6" w:rsidRDefault="007A60A6" w:rsidP="007A60A6">
            <w:pPr>
              <w:pStyle w:val="ListParagraph"/>
              <w:numPr>
                <w:ilvl w:val="0"/>
                <w:numId w:val="37"/>
              </w:numPr>
              <w:overflowPunct w:val="0"/>
              <w:autoSpaceDE w:val="0"/>
              <w:autoSpaceDN w:val="0"/>
              <w:spacing w:after="0" w:line="240" w:lineRule="auto"/>
              <w:textAlignment w:val="baseline"/>
            </w:pPr>
            <w:r>
              <w:t>Increase the maximal number of BD/CCE per slot per serving cell, subject to UE capability</w:t>
            </w:r>
          </w:p>
          <w:p w14:paraId="73D4A8BD" w14:textId="77777777" w:rsidR="007A60A6" w:rsidRDefault="007A60A6" w:rsidP="006F1E68"/>
        </w:tc>
      </w:tr>
    </w:tbl>
    <w:p w14:paraId="5173D6CA" w14:textId="77777777" w:rsidR="007A60A6" w:rsidRDefault="007A60A6" w:rsidP="006F1E68"/>
    <w:p w14:paraId="4270D707" w14:textId="77777777" w:rsidR="009916A7" w:rsidRDefault="009916A7" w:rsidP="009916A7">
      <w:r>
        <w:rPr>
          <w:b/>
          <w:szCs w:val="20"/>
          <w:lang w:val="en-US"/>
        </w:rPr>
        <w:t xml:space="preserve">Proposal 4: </w:t>
      </w:r>
      <w:r>
        <w:t>Reuse the Rel-15 CORESET/PDCCH structure as much as possible</w:t>
      </w:r>
    </w:p>
    <w:p w14:paraId="7DF5F65D" w14:textId="77777777"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CORESET is confined within 20MHz LBT bandwidth </w:t>
      </w:r>
    </w:p>
    <w:p w14:paraId="5FF95148" w14:textId="77777777" w:rsidR="009916A7"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At least maximum number of CORESETs can be increased as agreed in MIMO agenda</w:t>
      </w:r>
    </w:p>
    <w:p w14:paraId="576185C6" w14:textId="77777777" w:rsidR="00EF0DFA" w:rsidRPr="002B1BBC" w:rsidRDefault="00EF0DFA" w:rsidP="00EF0DFA">
      <w:pPr>
        <w:spacing w:after="0"/>
        <w:ind w:left="800"/>
        <w:jc w:val="left"/>
        <w:rPr>
          <w:rFonts w:cs="Times"/>
          <w:szCs w:val="20"/>
          <w:lang w:val="en-US" w:eastAsia="x-none"/>
        </w:rPr>
      </w:pPr>
    </w:p>
    <w:p w14:paraId="2CD7484A" w14:textId="77777777" w:rsidR="007A60A6" w:rsidRPr="009916A7" w:rsidRDefault="007A60A6" w:rsidP="007A60A6">
      <w:pPr>
        <w:spacing w:after="0"/>
        <w:jc w:val="left"/>
        <w:rPr>
          <w:lang w:val="en-US"/>
        </w:rPr>
      </w:pPr>
    </w:p>
    <w:p w14:paraId="26FA42E9" w14:textId="1C836B74" w:rsidR="007A60A6" w:rsidRDefault="007A60A6" w:rsidP="007A60A6">
      <w:pPr>
        <w:spacing w:after="240"/>
        <w:rPr>
          <w:b/>
          <w:sz w:val="24"/>
          <w:u w:val="single"/>
        </w:rPr>
      </w:pPr>
      <w:r>
        <w:rPr>
          <w:b/>
          <w:sz w:val="24"/>
          <w:u w:val="single"/>
        </w:rPr>
        <w:t>COT sharing</w:t>
      </w:r>
    </w:p>
    <w:p w14:paraId="59DFA821" w14:textId="026CBD1C" w:rsidR="005F2D5E" w:rsidRDefault="0015726D" w:rsidP="006832AA">
      <w:r w:rsidRPr="0015726D">
        <w:rPr>
          <w:rFonts w:hint="eastAsia"/>
        </w:rPr>
        <w:t xml:space="preserve">One other </w:t>
      </w:r>
      <w:r>
        <w:t>aspects for DL wideband oper</w:t>
      </w:r>
      <w:r w:rsidR="005F2D5E">
        <w:t>ation is regarding COT sharing between downlink and uplink and potent</w:t>
      </w:r>
      <w:r w:rsidR="00F56FE5">
        <w:t>ial multiple switching points. As shown in</w:t>
      </w:r>
      <w:r w:rsidR="00A87092">
        <w:t xml:space="preserve"> </w:t>
      </w:r>
      <w:r w:rsidR="00A87092">
        <w:fldChar w:fldCharType="begin"/>
      </w:r>
      <w:r w:rsidR="00A87092">
        <w:instrText xml:space="preserve"> REF _Ref7706015 \h </w:instrText>
      </w:r>
      <w:r w:rsidR="00A87092">
        <w:fldChar w:fldCharType="separate"/>
      </w:r>
      <w:r w:rsidR="00331251" w:rsidRPr="009E334E">
        <w:t xml:space="preserve">Figure </w:t>
      </w:r>
      <w:r w:rsidR="00331251">
        <w:rPr>
          <w:noProof/>
        </w:rPr>
        <w:t>3</w:t>
      </w:r>
      <w:r w:rsidR="00A87092">
        <w:fldChar w:fldCharType="end"/>
      </w:r>
      <w:r w:rsidR="00F56FE5">
        <w:t>, i</w:t>
      </w:r>
      <w:r w:rsidR="005F2D5E">
        <w:t>f the gNB acquired COT</w:t>
      </w:r>
      <w:r w:rsidR="00A87092">
        <w:t xml:space="preserve"> with multiple LBT BWs in it</w:t>
      </w:r>
      <w:r w:rsidR="005F2D5E">
        <w:t xml:space="preserve"> is shared by a UE, the UE may</w:t>
      </w:r>
      <w:r w:rsidR="00A87092">
        <w:t xml:space="preserve"> use the same amount of LBT bandwidths</w:t>
      </w:r>
      <w:r w:rsidR="005F2D5E">
        <w:t xml:space="preserve"> that are available in gNB COT depending on LBTs in gNB side before acquiring the COT. </w:t>
      </w:r>
      <w:r w:rsidR="00CA2658">
        <w:t>The UE may need to perform CAT-2 LBT for the transmission of uplink inside the COT. If</w:t>
      </w:r>
      <w:r w:rsidR="00A87092">
        <w:t xml:space="preserve"> a </w:t>
      </w:r>
      <w:r w:rsidR="00CA2658">
        <w:t xml:space="preserve">LBT fails on any of the available </w:t>
      </w:r>
      <w:r w:rsidR="00002423">
        <w:t>LBT bandwidth</w:t>
      </w:r>
      <w:r w:rsidR="00CA2658">
        <w:t>s</w:t>
      </w:r>
      <w:r w:rsidR="009A6B4F">
        <w:t xml:space="preserve"> where PUSCH is scheduled</w:t>
      </w:r>
      <w:r w:rsidR="00CA2658">
        <w:t xml:space="preserve">, then UE does not </w:t>
      </w:r>
      <w:r w:rsidR="009A6B4F">
        <w:t xml:space="preserve">able to </w:t>
      </w:r>
      <w:r w:rsidR="00CA2658">
        <w:t xml:space="preserve">transmit </w:t>
      </w:r>
      <w:r w:rsidR="009A6B4F">
        <w:t xml:space="preserve">PUSCH in </w:t>
      </w:r>
      <w:r w:rsidR="00854B7D">
        <w:t xml:space="preserve">any </w:t>
      </w:r>
      <w:r w:rsidR="009A6B4F">
        <w:t>of LBT bandwidths.</w:t>
      </w:r>
    </w:p>
    <w:p w14:paraId="7EB0B8C6" w14:textId="26493230" w:rsidR="00CA2658" w:rsidRDefault="00CA2658" w:rsidP="006832AA">
      <w:r>
        <w:t>And also if multiple switching points are supported</w:t>
      </w:r>
      <w:r w:rsidR="00854B7D">
        <w:t xml:space="preserve"> for gNB-initiated COT</w:t>
      </w:r>
      <w:r>
        <w:t xml:space="preserve">, </w:t>
      </w:r>
      <w:r w:rsidR="00F56FE5">
        <w:t xml:space="preserve">the same COT can be switched back to gNB for DL contributions. In this case, </w:t>
      </w:r>
      <w:r>
        <w:t xml:space="preserve">gNB may </w:t>
      </w:r>
      <w:r w:rsidR="009A6B4F">
        <w:t>shrink</w:t>
      </w:r>
      <w:r>
        <w:t xml:space="preserve"> the available </w:t>
      </w:r>
      <w:r w:rsidR="009A6B4F">
        <w:t>LBT bandwidths</w:t>
      </w:r>
      <w:r>
        <w:t xml:space="preserve"> inside the COT after uplink to downlink switching </w:t>
      </w:r>
      <w:r w:rsidR="00F56FE5">
        <w:t>gap</w:t>
      </w:r>
      <w:r>
        <w:t xml:space="preserve"> by performing additional LBT for the </w:t>
      </w:r>
      <w:r w:rsidR="009A6B4F">
        <w:t>LBT bandwidths.</w:t>
      </w:r>
      <w:r>
        <w:t xml:space="preserve"> </w:t>
      </w:r>
    </w:p>
    <w:p w14:paraId="37714CA5" w14:textId="77777777" w:rsidR="00883B9F" w:rsidRDefault="00883B9F" w:rsidP="006832AA"/>
    <w:p w14:paraId="4A9B7AAD" w14:textId="77777777" w:rsidR="00DD435A" w:rsidRDefault="00DD435A" w:rsidP="009E334E">
      <w:pPr>
        <w:pStyle w:val="Caption"/>
        <w:jc w:val="center"/>
        <w:rPr>
          <w:sz w:val="20"/>
        </w:rPr>
      </w:pPr>
      <w:bookmarkStart w:id="4" w:name="_Ref1116740"/>
      <w:r w:rsidRPr="00DD435A">
        <w:rPr>
          <w:noProof/>
          <w:lang w:val="en-US" w:eastAsia="ko-KR"/>
        </w:rPr>
        <w:drawing>
          <wp:inline distT="0" distB="0" distL="0" distR="0" wp14:anchorId="4599997C" wp14:editId="13026598">
            <wp:extent cx="5135245" cy="28016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5245" cy="2801620"/>
                    </a:xfrm>
                    <a:prstGeom prst="rect">
                      <a:avLst/>
                    </a:prstGeom>
                    <a:noFill/>
                    <a:ln>
                      <a:noFill/>
                    </a:ln>
                  </pic:spPr>
                </pic:pic>
              </a:graphicData>
            </a:graphic>
          </wp:inline>
        </w:drawing>
      </w:r>
    </w:p>
    <w:p w14:paraId="4113EC3C" w14:textId="49BE2054" w:rsidR="009E334E" w:rsidRPr="009E334E" w:rsidRDefault="009E334E" w:rsidP="009E334E">
      <w:pPr>
        <w:pStyle w:val="Caption"/>
        <w:jc w:val="center"/>
        <w:rPr>
          <w:sz w:val="20"/>
        </w:rPr>
      </w:pPr>
      <w:bookmarkStart w:id="5" w:name="_Ref7706015"/>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sidR="00331251">
        <w:rPr>
          <w:noProof/>
          <w:sz w:val="20"/>
        </w:rPr>
        <w:t>3</w:t>
      </w:r>
      <w:r w:rsidRPr="009E334E">
        <w:rPr>
          <w:sz w:val="20"/>
        </w:rPr>
        <w:fldChar w:fldCharType="end"/>
      </w:r>
      <w:bookmarkEnd w:id="4"/>
      <w:bookmarkEnd w:id="5"/>
      <w:r>
        <w:rPr>
          <w:sz w:val="20"/>
        </w:rPr>
        <w:t xml:space="preserve">: gNB-initiated COT sharing for DL wideband operation </w:t>
      </w:r>
    </w:p>
    <w:p w14:paraId="57CFE3A2" w14:textId="77777777" w:rsidR="005F2D5E" w:rsidRPr="0015726D" w:rsidRDefault="005F2D5E" w:rsidP="006832AA"/>
    <w:p w14:paraId="60261F42" w14:textId="77777777" w:rsidR="009916A7" w:rsidRPr="00055585" w:rsidRDefault="009916A7" w:rsidP="009916A7">
      <w:pPr>
        <w:rPr>
          <w:b/>
          <w:lang w:val="en-US" w:eastAsia="x-none"/>
        </w:rPr>
      </w:pPr>
      <w:r>
        <w:rPr>
          <w:b/>
          <w:szCs w:val="20"/>
          <w:lang w:val="en-US"/>
        </w:rPr>
        <w:t>Proposal 5:</w:t>
      </w:r>
    </w:p>
    <w:p w14:paraId="318A2010" w14:textId="4FBA751D"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r w:rsidR="0079440A">
        <w:rPr>
          <w:rFonts w:cs="Times"/>
          <w:szCs w:val="20"/>
          <w:lang w:val="en-US" w:eastAsia="x-none"/>
        </w:rPr>
        <w:t>bandwidths</w:t>
      </w:r>
      <w:r w:rsidR="0079440A" w:rsidRPr="002B1BBC">
        <w:rPr>
          <w:rFonts w:cs="Times"/>
          <w:szCs w:val="20"/>
          <w:lang w:val="en-US" w:eastAsia="x-none"/>
        </w:rPr>
        <w:t xml:space="preserve"> </w:t>
      </w:r>
    </w:p>
    <w:p w14:paraId="1AFCCDAC" w14:textId="3F2BC488" w:rsidR="009916A7" w:rsidRPr="002B1BBC" w:rsidRDefault="009916A7" w:rsidP="009916A7">
      <w:pPr>
        <w:numPr>
          <w:ilvl w:val="2"/>
          <w:numId w:val="24"/>
        </w:numPr>
        <w:spacing w:after="0"/>
        <w:jc w:val="left"/>
        <w:rPr>
          <w:rFonts w:cs="Times"/>
          <w:szCs w:val="20"/>
          <w:lang w:val="en-US" w:eastAsia="x-none"/>
        </w:rPr>
      </w:pPr>
      <w:r w:rsidRPr="002B1BBC">
        <w:rPr>
          <w:rFonts w:cs="Times"/>
          <w:szCs w:val="20"/>
          <w:lang w:val="en-US" w:eastAsia="x-none"/>
        </w:rPr>
        <w:t xml:space="preserve">If CCA fails on any of the available LBT </w:t>
      </w:r>
      <w:r w:rsidR="0079440A">
        <w:rPr>
          <w:rFonts w:cs="Times"/>
          <w:szCs w:val="20"/>
          <w:lang w:val="en-US" w:eastAsia="x-none"/>
        </w:rPr>
        <w:t>bandwidths</w:t>
      </w:r>
      <w:r w:rsidR="0079440A" w:rsidRPr="002B1BBC">
        <w:rPr>
          <w:rFonts w:cs="Times"/>
          <w:szCs w:val="20"/>
          <w:lang w:val="en-US" w:eastAsia="x-none"/>
        </w:rPr>
        <w:t xml:space="preserve"> </w:t>
      </w:r>
      <w:r w:rsidRPr="002B1BBC">
        <w:rPr>
          <w:rFonts w:cs="Times"/>
          <w:szCs w:val="20"/>
          <w:lang w:val="en-US" w:eastAsia="x-none"/>
        </w:rPr>
        <w:t>of the scheduled PUSCH, UE does not transmit the PUSCH</w:t>
      </w:r>
    </w:p>
    <w:p w14:paraId="6F6AFA60" w14:textId="0C2EFC37"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r w:rsidR="0079440A">
        <w:rPr>
          <w:rFonts w:cs="Times"/>
          <w:szCs w:val="20"/>
          <w:lang w:val="en-US" w:eastAsia="x-none"/>
        </w:rPr>
        <w:t>bandwidths</w:t>
      </w:r>
      <w:r w:rsidR="0079440A" w:rsidRPr="002B1BBC">
        <w:rPr>
          <w:rFonts w:cs="Times"/>
          <w:szCs w:val="20"/>
          <w:lang w:val="en-US" w:eastAsia="x-none"/>
        </w:rPr>
        <w:t xml:space="preserve"> </w:t>
      </w:r>
      <w:r w:rsidRPr="002B1BBC">
        <w:rPr>
          <w:rFonts w:cs="Times"/>
          <w:szCs w:val="20"/>
          <w:lang w:val="en-US" w:eastAsia="x-none"/>
        </w:rPr>
        <w:t xml:space="preserve">may </w:t>
      </w:r>
      <w:r w:rsidR="0079440A">
        <w:rPr>
          <w:rFonts w:cs="Times"/>
          <w:szCs w:val="20"/>
          <w:lang w:val="en-US" w:eastAsia="x-none"/>
        </w:rPr>
        <w:t>be reduced</w:t>
      </w:r>
      <w:r w:rsidR="009D3AD6" w:rsidRPr="002B1BBC">
        <w:rPr>
          <w:rFonts w:cs="Times"/>
          <w:szCs w:val="20"/>
          <w:lang w:val="en-US" w:eastAsia="x-none"/>
        </w:rPr>
        <w:t xml:space="preserve"> </w:t>
      </w:r>
      <w:r w:rsidRPr="002B1BBC">
        <w:rPr>
          <w:rFonts w:cs="Times"/>
          <w:szCs w:val="20"/>
          <w:lang w:val="en-US" w:eastAsia="x-none"/>
        </w:rPr>
        <w:t>after the UL-DL switching gap</w:t>
      </w:r>
    </w:p>
    <w:p w14:paraId="42B98D1D" w14:textId="77777777" w:rsidR="00646B79" w:rsidRPr="009916A7" w:rsidRDefault="00646B79" w:rsidP="00646B79">
      <w:pPr>
        <w:pStyle w:val="BodyText"/>
        <w:overflowPunct w:val="0"/>
        <w:ind w:left="360"/>
        <w:textAlignment w:val="baseline"/>
        <w:rPr>
          <w:rFonts w:ascii="Times New Roman" w:hAnsi="Times New Roman"/>
          <w:lang w:val="en-US"/>
        </w:rPr>
      </w:pP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79305AE3" w:rsidR="002215C1" w:rsidRDefault="002215C1" w:rsidP="002215C1">
      <w:r>
        <w:t>In this contribution,</w:t>
      </w:r>
      <w:r w:rsidRPr="005148A8">
        <w:t xml:space="preserve"> </w:t>
      </w:r>
      <w:r>
        <w:t xml:space="preserve">we discussed </w:t>
      </w:r>
      <w:r w:rsidR="006F1E68">
        <w:t>wideband operation for NR-U</w:t>
      </w:r>
      <w:r w:rsidR="003C0E28">
        <w:t xml:space="preserve"> </w:t>
      </w:r>
      <w:r w:rsidR="00ED5032">
        <w:t xml:space="preserve">both for downlink and uplink </w:t>
      </w:r>
      <w:r w:rsidR="003C0E28">
        <w:t>and</w:t>
      </w:r>
      <w:r>
        <w:t xml:space="preserve"> we derived the following proposals:</w:t>
      </w:r>
    </w:p>
    <w:p w14:paraId="691EE906" w14:textId="77777777" w:rsidR="002C6070" w:rsidRDefault="002C6070" w:rsidP="002215C1"/>
    <w:p w14:paraId="40534889" w14:textId="2288FC93" w:rsidR="00A849E5" w:rsidRPr="00684016" w:rsidRDefault="00A849E5" w:rsidP="002215C1">
      <w:pPr>
        <w:rPr>
          <w:sz w:val="24"/>
          <w:u w:val="single"/>
        </w:rPr>
      </w:pPr>
      <w:r w:rsidRPr="00684016">
        <w:rPr>
          <w:b/>
          <w:sz w:val="24"/>
          <w:szCs w:val="20"/>
          <w:u w:val="single"/>
          <w:lang w:val="en-US"/>
        </w:rPr>
        <w:t>For uplink wideband operation</w:t>
      </w:r>
    </w:p>
    <w:p w14:paraId="381136E1" w14:textId="77777777" w:rsidR="00646B79" w:rsidRPr="009916A7" w:rsidRDefault="00646B79" w:rsidP="00646B79">
      <w:pPr>
        <w:rPr>
          <w:szCs w:val="20"/>
          <w:lang w:val="en-US"/>
        </w:rPr>
      </w:pPr>
      <w:r>
        <w:rPr>
          <w:b/>
          <w:szCs w:val="20"/>
          <w:lang w:val="en-US"/>
        </w:rPr>
        <w:t xml:space="preserve">Proposal 1: </w:t>
      </w:r>
      <w:r w:rsidRPr="009916A7">
        <w:rPr>
          <w:szCs w:val="20"/>
          <w:lang w:val="en-US"/>
        </w:rPr>
        <w:t>For uplink wideband operation, Alt 2 is not considered for Rel-16.</w:t>
      </w:r>
    </w:p>
    <w:p w14:paraId="3A555631" w14:textId="77777777" w:rsidR="0015726D" w:rsidRDefault="0015726D" w:rsidP="002215C1">
      <w:pPr>
        <w:rPr>
          <w:lang w:val="en-US"/>
        </w:rPr>
      </w:pPr>
    </w:p>
    <w:p w14:paraId="6654A59E" w14:textId="1F33B149" w:rsidR="00A849E5" w:rsidRPr="00684016" w:rsidRDefault="00A849E5" w:rsidP="002215C1">
      <w:pPr>
        <w:rPr>
          <w:sz w:val="24"/>
          <w:u w:val="single"/>
          <w:lang w:val="en-US"/>
        </w:rPr>
      </w:pPr>
      <w:r w:rsidRPr="00684016">
        <w:rPr>
          <w:b/>
          <w:sz w:val="24"/>
          <w:szCs w:val="20"/>
          <w:u w:val="single"/>
          <w:lang w:val="en-US"/>
        </w:rPr>
        <w:t>For downlink wideband operation</w:t>
      </w:r>
    </w:p>
    <w:p w14:paraId="6960E785" w14:textId="7135C9D7" w:rsidR="00646B79" w:rsidRDefault="00646B79" w:rsidP="009916A7">
      <w:pPr>
        <w:rPr>
          <w:rFonts w:cs="Times"/>
          <w:szCs w:val="20"/>
          <w:lang w:val="en-US" w:eastAsia="x-none"/>
        </w:rPr>
      </w:pPr>
      <w:r>
        <w:rPr>
          <w:b/>
          <w:szCs w:val="20"/>
          <w:lang w:val="en-US"/>
        </w:rPr>
        <w:t xml:space="preserve">Proposal 2: </w:t>
      </w:r>
      <w:r w:rsidRPr="00A8517D">
        <w:rPr>
          <w:rFonts w:cs="Times"/>
          <w:szCs w:val="20"/>
          <w:lang w:val="en-US" w:eastAsia="x-none"/>
        </w:rPr>
        <w:t xml:space="preserve">Use GC-PDCCH for indicating available LBT </w:t>
      </w:r>
      <w:r>
        <w:rPr>
          <w:rFonts w:cs="Times"/>
          <w:szCs w:val="20"/>
          <w:lang w:val="en-US" w:eastAsia="x-none"/>
        </w:rPr>
        <w:t>bandwidth by introducing new field in DCI format 2_0</w:t>
      </w:r>
    </w:p>
    <w:p w14:paraId="459EBBB2" w14:textId="77777777" w:rsidR="00646B79" w:rsidRDefault="00646B79" w:rsidP="00646B79">
      <w:pPr>
        <w:numPr>
          <w:ilvl w:val="1"/>
          <w:numId w:val="24"/>
        </w:numPr>
        <w:spacing w:after="0"/>
        <w:jc w:val="left"/>
        <w:rPr>
          <w:rFonts w:cs="Times"/>
          <w:szCs w:val="20"/>
          <w:lang w:val="en-US" w:eastAsia="x-none"/>
        </w:rPr>
      </w:pPr>
      <w:r>
        <w:rPr>
          <w:rFonts w:cs="Times"/>
          <w:szCs w:val="20"/>
          <w:lang w:val="en-US" w:eastAsia="x-none"/>
        </w:rPr>
        <w:t>At least one PDCCH candidate for GC-PDCCH is def</w:t>
      </w:r>
      <w:bookmarkStart w:id="6" w:name="_GoBack"/>
      <w:bookmarkEnd w:id="6"/>
      <w:r>
        <w:rPr>
          <w:rFonts w:cs="Times"/>
          <w:szCs w:val="20"/>
          <w:lang w:val="en-US" w:eastAsia="x-none"/>
        </w:rPr>
        <w:t>ined per each LBT BW</w:t>
      </w:r>
    </w:p>
    <w:p w14:paraId="75938875" w14:textId="77777777" w:rsidR="00646B79" w:rsidRDefault="00646B79" w:rsidP="00646B79">
      <w:pPr>
        <w:numPr>
          <w:ilvl w:val="1"/>
          <w:numId w:val="24"/>
        </w:numPr>
        <w:spacing w:after="0"/>
        <w:jc w:val="left"/>
        <w:rPr>
          <w:rFonts w:cs="Times"/>
          <w:szCs w:val="20"/>
          <w:lang w:val="en-US" w:eastAsia="x-none"/>
        </w:rPr>
      </w:pPr>
      <w:r>
        <w:rPr>
          <w:rFonts w:cs="Times"/>
          <w:szCs w:val="20"/>
          <w:lang w:val="en-US" w:eastAsia="x-none"/>
        </w:rPr>
        <w:t>A gNB transmits the GC-PDCCH in one of the candidates which is positioned in available LBT bandwidth</w:t>
      </w:r>
    </w:p>
    <w:p w14:paraId="37E6E6D1" w14:textId="77777777" w:rsidR="00646B79" w:rsidRPr="00A8517D" w:rsidRDefault="00646B79" w:rsidP="00646B79">
      <w:pPr>
        <w:numPr>
          <w:ilvl w:val="1"/>
          <w:numId w:val="24"/>
        </w:numPr>
        <w:spacing w:after="0"/>
        <w:jc w:val="left"/>
        <w:rPr>
          <w:rFonts w:cs="Times"/>
          <w:szCs w:val="20"/>
          <w:lang w:val="en-US" w:eastAsia="x-none"/>
        </w:rPr>
      </w:pPr>
      <w:r>
        <w:rPr>
          <w:rFonts w:cs="Times"/>
          <w:szCs w:val="20"/>
          <w:lang w:val="en-US" w:eastAsia="x-none"/>
        </w:rPr>
        <w:t>In LAA scenario, GC-PDCCH can be transmitted in licensed carrier</w:t>
      </w:r>
    </w:p>
    <w:p w14:paraId="1EC2A6EE" w14:textId="77777777" w:rsidR="0015726D" w:rsidRDefault="0015726D" w:rsidP="002215C1">
      <w:pPr>
        <w:rPr>
          <w:lang w:val="en-US"/>
        </w:rPr>
      </w:pPr>
    </w:p>
    <w:p w14:paraId="52D66B8C" w14:textId="77777777" w:rsidR="002B1BBC" w:rsidRDefault="002B1BBC" w:rsidP="002B1BBC">
      <w:pPr>
        <w:rPr>
          <w:rFonts w:cs="Times"/>
          <w:szCs w:val="20"/>
          <w:lang w:val="en-US" w:eastAsia="x-none"/>
        </w:rPr>
      </w:pPr>
      <w:r>
        <w:rPr>
          <w:b/>
          <w:szCs w:val="20"/>
          <w:lang w:val="en-US"/>
        </w:rPr>
        <w:t xml:space="preserve">Proposal 3: </w:t>
      </w:r>
      <w:r>
        <w:rPr>
          <w:rFonts w:cs="Times"/>
          <w:szCs w:val="20"/>
          <w:lang w:val="en-US" w:eastAsia="x-none"/>
        </w:rPr>
        <w:t>Two phases are defined for PDSCH in wideband operation</w:t>
      </w:r>
    </w:p>
    <w:p w14:paraId="06E8B25A" w14:textId="77777777" w:rsidR="002B1BBC" w:rsidRPr="0098088E" w:rsidRDefault="002B1BBC" w:rsidP="002B1BBC">
      <w:pPr>
        <w:numPr>
          <w:ilvl w:val="1"/>
          <w:numId w:val="24"/>
        </w:numPr>
        <w:spacing w:after="0"/>
        <w:jc w:val="left"/>
        <w:rPr>
          <w:rFonts w:cs="Times"/>
          <w:szCs w:val="20"/>
          <w:lang w:val="en-US" w:eastAsia="x-none"/>
        </w:rPr>
      </w:pPr>
      <w:r w:rsidRPr="0098088E">
        <w:rPr>
          <w:rFonts w:cs="Times"/>
          <w:szCs w:val="20"/>
          <w:lang w:val="en-US" w:eastAsia="x-none"/>
        </w:rPr>
        <w:t xml:space="preserve">Phase 1: </w:t>
      </w:r>
      <w:r>
        <w:rPr>
          <w:rFonts w:cs="Times"/>
          <w:szCs w:val="20"/>
          <w:lang w:val="en-US" w:eastAsia="x-none"/>
        </w:rPr>
        <w:t>PDSCH is prepared assuming whole BWP is available and then puncturing is performed for the LBT bandwidth which is not available due to LBT failure</w:t>
      </w:r>
    </w:p>
    <w:p w14:paraId="280EEE07" w14:textId="77777777" w:rsidR="002B1BBC" w:rsidRPr="002B1BBC" w:rsidRDefault="002B1BBC" w:rsidP="002B1BBC">
      <w:pPr>
        <w:numPr>
          <w:ilvl w:val="1"/>
          <w:numId w:val="24"/>
        </w:numPr>
        <w:spacing w:after="0"/>
        <w:jc w:val="left"/>
        <w:rPr>
          <w:lang w:val="en-US"/>
        </w:rPr>
      </w:pPr>
      <w:r w:rsidRPr="00C034A5">
        <w:rPr>
          <w:rFonts w:cs="Times"/>
          <w:szCs w:val="20"/>
          <w:lang w:val="en-US" w:eastAsia="x-none"/>
        </w:rPr>
        <w:t xml:space="preserve">Phase </w:t>
      </w:r>
      <w:r>
        <w:rPr>
          <w:rFonts w:cs="Times"/>
          <w:szCs w:val="20"/>
          <w:lang w:val="en-US" w:eastAsia="x-none"/>
        </w:rPr>
        <w:t>2</w:t>
      </w:r>
      <w:r w:rsidRPr="00C034A5">
        <w:rPr>
          <w:rFonts w:cs="Times"/>
          <w:szCs w:val="20"/>
          <w:lang w:val="en-US" w:eastAsia="x-none"/>
        </w:rPr>
        <w:t xml:space="preserve">: PDSCH is prepared assuming the available LBT bandwidths. Rate matching is performed around </w:t>
      </w:r>
      <w:r>
        <w:rPr>
          <w:rFonts w:cs="Times"/>
          <w:szCs w:val="20"/>
          <w:lang w:val="en-US" w:eastAsia="x-none"/>
        </w:rPr>
        <w:t>the LBT bandwidth which is not available due to LBT failure</w:t>
      </w:r>
    </w:p>
    <w:p w14:paraId="25AF582D" w14:textId="77777777" w:rsidR="002B1BBC" w:rsidRDefault="002B1BBC" w:rsidP="002215C1">
      <w:pPr>
        <w:rPr>
          <w:lang w:val="en-US"/>
        </w:rPr>
      </w:pPr>
    </w:p>
    <w:p w14:paraId="4EF91233" w14:textId="77E0FF78" w:rsidR="00646B79" w:rsidRDefault="00646B79" w:rsidP="002B1BBC">
      <w:r>
        <w:rPr>
          <w:b/>
          <w:szCs w:val="20"/>
          <w:lang w:val="en-US"/>
        </w:rPr>
        <w:t xml:space="preserve">Proposal </w:t>
      </w:r>
      <w:r w:rsidR="002B1BBC">
        <w:rPr>
          <w:b/>
          <w:szCs w:val="20"/>
          <w:lang w:val="en-US"/>
        </w:rPr>
        <w:t xml:space="preserve">4: </w:t>
      </w:r>
      <w:r>
        <w:t>Reuse the Rel-15 CORESET/PDCCH structure as much as possible</w:t>
      </w:r>
    </w:p>
    <w:p w14:paraId="443C17A7" w14:textId="77777777" w:rsidR="00646B79" w:rsidRPr="002B1BBC" w:rsidRDefault="00646B79" w:rsidP="002B1BBC">
      <w:pPr>
        <w:numPr>
          <w:ilvl w:val="1"/>
          <w:numId w:val="24"/>
        </w:numPr>
        <w:spacing w:after="0"/>
        <w:jc w:val="left"/>
        <w:rPr>
          <w:rFonts w:cs="Times"/>
          <w:szCs w:val="20"/>
          <w:lang w:val="en-US" w:eastAsia="x-none"/>
        </w:rPr>
      </w:pPr>
      <w:r w:rsidRPr="002B1BBC">
        <w:rPr>
          <w:rFonts w:cs="Times"/>
          <w:szCs w:val="20"/>
          <w:lang w:val="en-US" w:eastAsia="x-none"/>
        </w:rPr>
        <w:t xml:space="preserve">CORESET is confined within 20MHz LBT bandwidth </w:t>
      </w:r>
    </w:p>
    <w:p w14:paraId="50643570" w14:textId="77777777" w:rsidR="00646B79" w:rsidRPr="002B1BBC" w:rsidRDefault="00646B79" w:rsidP="002B1BBC">
      <w:pPr>
        <w:numPr>
          <w:ilvl w:val="1"/>
          <w:numId w:val="24"/>
        </w:numPr>
        <w:spacing w:after="0"/>
        <w:jc w:val="left"/>
        <w:rPr>
          <w:rFonts w:cs="Times"/>
          <w:szCs w:val="20"/>
          <w:lang w:val="en-US" w:eastAsia="x-none"/>
        </w:rPr>
      </w:pPr>
      <w:r w:rsidRPr="002B1BBC">
        <w:rPr>
          <w:rFonts w:cs="Times"/>
          <w:szCs w:val="20"/>
          <w:lang w:val="en-US" w:eastAsia="x-none"/>
        </w:rPr>
        <w:t>At least maximum number of CORESETs can be increased as agreed in MIMO agenda</w:t>
      </w:r>
    </w:p>
    <w:p w14:paraId="5F6A1A12" w14:textId="77777777" w:rsidR="0015726D" w:rsidRDefault="0015726D" w:rsidP="002215C1"/>
    <w:p w14:paraId="49A2DADA" w14:textId="263B1168" w:rsidR="00646B79" w:rsidRPr="00055585" w:rsidRDefault="002B1BBC" w:rsidP="00646B79">
      <w:pPr>
        <w:rPr>
          <w:b/>
          <w:lang w:val="en-US" w:eastAsia="x-none"/>
        </w:rPr>
      </w:pPr>
      <w:r>
        <w:rPr>
          <w:b/>
          <w:szCs w:val="20"/>
          <w:lang w:val="en-US"/>
        </w:rPr>
        <w:t>Proposal 5</w:t>
      </w:r>
      <w:r w:rsidR="00646B79">
        <w:rPr>
          <w:b/>
          <w:szCs w:val="20"/>
          <w:lang w:val="en-US"/>
        </w:rPr>
        <w:t>:</w:t>
      </w:r>
    </w:p>
    <w:p w14:paraId="07B2B3F7" w14:textId="018E7AEA" w:rsidR="00646B79" w:rsidRPr="002B1BBC" w:rsidRDefault="00646B79" w:rsidP="002B1BBC">
      <w:pPr>
        <w:numPr>
          <w:ilvl w:val="1"/>
          <w:numId w:val="24"/>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r w:rsidR="00D91B28">
        <w:rPr>
          <w:rFonts w:cs="Times"/>
          <w:szCs w:val="20"/>
          <w:lang w:val="en-US" w:eastAsia="x-none"/>
        </w:rPr>
        <w:t>bandwidths</w:t>
      </w:r>
      <w:r w:rsidR="00D91B28" w:rsidRPr="002B1BBC">
        <w:rPr>
          <w:rFonts w:cs="Times"/>
          <w:szCs w:val="20"/>
          <w:lang w:val="en-US" w:eastAsia="x-none"/>
        </w:rPr>
        <w:t xml:space="preserve"> </w:t>
      </w:r>
    </w:p>
    <w:p w14:paraId="6DAECB3E" w14:textId="520E0792" w:rsidR="00646B79" w:rsidRPr="002B1BBC" w:rsidRDefault="00646B79" w:rsidP="002B1BBC">
      <w:pPr>
        <w:numPr>
          <w:ilvl w:val="2"/>
          <w:numId w:val="24"/>
        </w:numPr>
        <w:spacing w:after="0"/>
        <w:jc w:val="left"/>
        <w:rPr>
          <w:rFonts w:cs="Times"/>
          <w:szCs w:val="20"/>
          <w:lang w:val="en-US" w:eastAsia="x-none"/>
        </w:rPr>
      </w:pPr>
      <w:r w:rsidRPr="002B1BBC">
        <w:rPr>
          <w:rFonts w:cs="Times"/>
          <w:szCs w:val="20"/>
          <w:lang w:val="en-US" w:eastAsia="x-none"/>
        </w:rPr>
        <w:t xml:space="preserve">If CCA fails on any of the available LBT </w:t>
      </w:r>
      <w:r w:rsidR="00D91B28">
        <w:rPr>
          <w:rFonts w:cs="Times"/>
          <w:szCs w:val="20"/>
          <w:lang w:val="en-US" w:eastAsia="x-none"/>
        </w:rPr>
        <w:t>bandwidths</w:t>
      </w:r>
      <w:r w:rsidR="00D91B28" w:rsidRPr="002B1BBC">
        <w:rPr>
          <w:rFonts w:cs="Times"/>
          <w:szCs w:val="20"/>
          <w:lang w:val="en-US" w:eastAsia="x-none"/>
        </w:rPr>
        <w:t xml:space="preserve"> </w:t>
      </w:r>
      <w:r w:rsidRPr="002B1BBC">
        <w:rPr>
          <w:rFonts w:cs="Times"/>
          <w:szCs w:val="20"/>
          <w:lang w:val="en-US" w:eastAsia="x-none"/>
        </w:rPr>
        <w:t>of the scheduled PUSCH, UE does not transmit the PUSCH</w:t>
      </w:r>
    </w:p>
    <w:p w14:paraId="65B7F26C" w14:textId="3B9DFFF6" w:rsidR="00646B79" w:rsidRPr="002B1BBC" w:rsidRDefault="00646B79" w:rsidP="002B1BBC">
      <w:pPr>
        <w:numPr>
          <w:ilvl w:val="1"/>
          <w:numId w:val="24"/>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r w:rsidR="00D91B28">
        <w:rPr>
          <w:rFonts w:cs="Times"/>
          <w:szCs w:val="20"/>
          <w:lang w:val="en-US" w:eastAsia="x-none"/>
        </w:rPr>
        <w:t>bandwidths</w:t>
      </w:r>
      <w:r w:rsidR="00D91B28" w:rsidRPr="002B1BBC">
        <w:rPr>
          <w:rFonts w:cs="Times"/>
          <w:szCs w:val="20"/>
          <w:lang w:val="en-US" w:eastAsia="x-none"/>
        </w:rPr>
        <w:t xml:space="preserve"> </w:t>
      </w:r>
      <w:r w:rsidR="0079440A" w:rsidRPr="002B1BBC">
        <w:rPr>
          <w:rFonts w:cs="Times"/>
          <w:szCs w:val="20"/>
          <w:lang w:val="en-US" w:eastAsia="x-none"/>
        </w:rPr>
        <w:t xml:space="preserve">may </w:t>
      </w:r>
      <w:r w:rsidR="0079440A">
        <w:rPr>
          <w:rFonts w:cs="Times"/>
          <w:szCs w:val="20"/>
          <w:lang w:val="en-US" w:eastAsia="x-none"/>
        </w:rPr>
        <w:t>be reduced</w:t>
      </w:r>
      <w:r w:rsidR="0079440A" w:rsidRPr="002B1BBC">
        <w:rPr>
          <w:rFonts w:cs="Times"/>
          <w:szCs w:val="20"/>
          <w:lang w:val="en-US" w:eastAsia="x-none"/>
        </w:rPr>
        <w:t xml:space="preserve"> </w:t>
      </w:r>
      <w:r w:rsidRPr="002B1BBC">
        <w:rPr>
          <w:rFonts w:cs="Times"/>
          <w:szCs w:val="20"/>
          <w:lang w:val="en-US" w:eastAsia="x-none"/>
        </w:rPr>
        <w:t>after the UL-DL switching gap</w:t>
      </w:r>
    </w:p>
    <w:p w14:paraId="5CDBFE76" w14:textId="77777777" w:rsidR="00646B79" w:rsidRPr="00883B9F" w:rsidRDefault="00646B79" w:rsidP="00646B79">
      <w:pPr>
        <w:pStyle w:val="BodyText"/>
        <w:overflowPunct w:val="0"/>
        <w:ind w:left="360"/>
        <w:textAlignment w:val="baseline"/>
        <w:rPr>
          <w:rFonts w:ascii="Times New Roman" w:hAnsi="Times New Roman"/>
          <w:lang w:val="en-US"/>
        </w:rPr>
      </w:pPr>
    </w:p>
    <w:p w14:paraId="7C17B7A5" w14:textId="77777777" w:rsidR="0015726D" w:rsidRPr="0015726D" w:rsidRDefault="0015726D" w:rsidP="002215C1"/>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538A028" w14:textId="58578528" w:rsidR="0071737B" w:rsidRDefault="004E2185" w:rsidP="0071737B">
      <w:pPr>
        <w:ind w:left="360"/>
        <w:rPr>
          <w:lang w:val="en-US"/>
        </w:rPr>
      </w:pPr>
      <w:bookmarkStart w:id="7" w:name="_Ref534885336"/>
      <w:r>
        <w:rPr>
          <w:lang w:val="en-US"/>
        </w:rPr>
        <w:t>[</w:t>
      </w:r>
      <w:r w:rsidR="00597617">
        <w:rPr>
          <w:lang w:val="en-US"/>
        </w:rPr>
        <w:t>1</w:t>
      </w:r>
      <w:r>
        <w:rPr>
          <w:lang w:val="en-US"/>
        </w:rPr>
        <w:t xml:space="preserve">] </w:t>
      </w:r>
      <w:r w:rsidRPr="004E2185">
        <w:rPr>
          <w:lang w:val="en-US"/>
        </w:rPr>
        <w:t>RP-182878, “New WID on NR-based Access to Unlicensed Spectrum”, Qualcomm Inc.</w:t>
      </w:r>
      <w:bookmarkEnd w:id="7"/>
    </w:p>
    <w:p w14:paraId="63A215AF" w14:textId="766E1DC3" w:rsidR="00597617" w:rsidRPr="00D71312" w:rsidRDefault="00597617" w:rsidP="00597617">
      <w:pPr>
        <w:ind w:left="360"/>
        <w:rPr>
          <w:lang w:val="en-US"/>
        </w:rPr>
      </w:pPr>
      <w:r w:rsidRPr="00D71312">
        <w:rPr>
          <w:lang w:val="en-US"/>
        </w:rPr>
        <w:t>[</w:t>
      </w:r>
      <w:r>
        <w:rPr>
          <w:lang w:val="en-US"/>
        </w:rPr>
        <w:t>2</w:t>
      </w:r>
      <w:r w:rsidRPr="00D71312">
        <w:rPr>
          <w:lang w:val="en-US"/>
        </w:rPr>
        <w:t>] RAN1 Chairman’s Notes, 3GPP TSG RAN WG1 Meeting #9</w:t>
      </w:r>
      <w:r>
        <w:rPr>
          <w:lang w:val="en-US"/>
        </w:rPr>
        <w:t>6</w:t>
      </w:r>
      <w:r w:rsidRPr="00D71312">
        <w:rPr>
          <w:lang w:val="en-US"/>
        </w:rPr>
        <w:t>bis, October, 2018.</w:t>
      </w:r>
    </w:p>
    <w:p w14:paraId="414871DC" w14:textId="77777777" w:rsidR="004F0BA8" w:rsidRPr="00D71312" w:rsidRDefault="004F0BA8" w:rsidP="0071737B">
      <w:pPr>
        <w:ind w:left="360"/>
        <w:rPr>
          <w:lang w:val="en-US"/>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87A79" w14:textId="77777777" w:rsidR="000872A7" w:rsidRDefault="000872A7"/>
  </w:endnote>
  <w:endnote w:type="continuationSeparator" w:id="0">
    <w:p w14:paraId="5C4A7FF5" w14:textId="77777777" w:rsidR="000872A7" w:rsidRDefault="00087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BF69A" w14:textId="77777777" w:rsidR="000872A7" w:rsidRDefault="000872A7"/>
  </w:footnote>
  <w:footnote w:type="continuationSeparator" w:id="0">
    <w:p w14:paraId="0B8EB248" w14:textId="77777777" w:rsidR="000872A7" w:rsidRDefault="000872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95A9B"/>
    <w:multiLevelType w:val="hybridMultilevel"/>
    <w:tmpl w:val="4BC88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0A6AF9"/>
    <w:multiLevelType w:val="hybridMultilevel"/>
    <w:tmpl w:val="2C9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381212"/>
    <w:multiLevelType w:val="hybridMultilevel"/>
    <w:tmpl w:val="204C78EC"/>
    <w:lvl w:ilvl="0" w:tplc="4A424C0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FBB"/>
    <w:multiLevelType w:val="multilevel"/>
    <w:tmpl w:val="720CB8AC"/>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decimal"/>
      <w:lvlText w:val="%3."/>
      <w:lvlJc w:val="left"/>
      <w:pPr>
        <w:ind w:left="1200" w:hanging="400"/>
      </w:pPr>
      <w:rPr>
        <w:rFont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59A253E0"/>
    <w:multiLevelType w:val="multilevel"/>
    <w:tmpl w:val="5374FFE8"/>
    <w:lvl w:ilvl="0">
      <w:start w:val="1"/>
      <w:numFmt w:val="decimal"/>
      <w:lvlText w:val="%1."/>
      <w:lvlJc w:val="left"/>
      <w:pPr>
        <w:ind w:left="1120" w:hanging="400"/>
      </w:pPr>
      <w:rPr>
        <w:rFonts w:hint="default"/>
      </w:rPr>
    </w:lvl>
    <w:lvl w:ilvl="1">
      <w:start w:val="1"/>
      <w:numFmt w:val="bullet"/>
      <w:lvlText w:val="o"/>
      <w:lvlJc w:val="left"/>
      <w:pPr>
        <w:ind w:left="1520" w:hanging="400"/>
      </w:pPr>
      <w:rPr>
        <w:rFonts w:ascii="Courier New" w:hAnsi="Courier New" w:cs="Courier New" w:hint="default"/>
      </w:rPr>
    </w:lvl>
    <w:lvl w:ilvl="2">
      <w:start w:val="1"/>
      <w:numFmt w:val="decimal"/>
      <w:lvlText w:val="%3."/>
      <w:lvlJc w:val="left"/>
      <w:pPr>
        <w:ind w:left="1920" w:hanging="400"/>
      </w:pPr>
      <w:rPr>
        <w:rFonts w:hint="default"/>
      </w:rPr>
    </w:lvl>
    <w:lvl w:ilvl="3">
      <w:numFmt w:val="bullet"/>
      <w:lvlText w:val="-"/>
      <w:lvlJc w:val="left"/>
      <w:pPr>
        <w:ind w:left="2320" w:hanging="400"/>
      </w:pPr>
      <w:rPr>
        <w:rFonts w:ascii="Times New Roman" w:eastAsia="Malgun Gothic" w:hAnsi="Times New Roman" w:cs="Times New Roman"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9"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6"/>
  </w:num>
  <w:num w:numId="4">
    <w:abstractNumId w:val="0"/>
  </w:num>
  <w:num w:numId="5">
    <w:abstractNumId w:val="26"/>
  </w:num>
  <w:num w:numId="6">
    <w:abstractNumId w:val="8"/>
  </w:num>
  <w:num w:numId="7">
    <w:abstractNumId w:val="14"/>
  </w:num>
  <w:num w:numId="8">
    <w:abstractNumId w:val="12"/>
  </w:num>
  <w:num w:numId="9">
    <w:abstractNumId w:val="9"/>
  </w:num>
  <w:num w:numId="10">
    <w:abstractNumId w:val="30"/>
  </w:num>
  <w:num w:numId="11">
    <w:abstractNumId w:val="2"/>
  </w:num>
  <w:num w:numId="12">
    <w:abstractNumId w:val="37"/>
  </w:num>
  <w:num w:numId="13">
    <w:abstractNumId w:val="10"/>
  </w:num>
  <w:num w:numId="14">
    <w:abstractNumId w:val="35"/>
  </w:num>
  <w:num w:numId="15">
    <w:abstractNumId w:val="32"/>
  </w:num>
  <w:num w:numId="16">
    <w:abstractNumId w:val="15"/>
  </w:num>
  <w:num w:numId="17">
    <w:abstractNumId w:val="16"/>
  </w:num>
  <w:num w:numId="18">
    <w:abstractNumId w:val="22"/>
  </w:num>
  <w:num w:numId="19">
    <w:abstractNumId w:val="33"/>
  </w:num>
  <w:num w:numId="20">
    <w:abstractNumId w:val="7"/>
  </w:num>
  <w:num w:numId="21">
    <w:abstractNumId w:val="23"/>
  </w:num>
  <w:num w:numId="22">
    <w:abstractNumId w:val="21"/>
  </w:num>
  <w:num w:numId="23">
    <w:abstractNumId w:val="5"/>
  </w:num>
  <w:num w:numId="24">
    <w:abstractNumId w:val="34"/>
  </w:num>
  <w:num w:numId="25">
    <w:abstractNumId w:val="4"/>
  </w:num>
  <w:num w:numId="26">
    <w:abstractNumId w:val="25"/>
  </w:num>
  <w:num w:numId="27">
    <w:abstractNumId w:val="29"/>
  </w:num>
  <w:num w:numId="28">
    <w:abstractNumId w:val="6"/>
  </w:num>
  <w:num w:numId="29">
    <w:abstractNumId w:val="18"/>
  </w:num>
  <w:num w:numId="30">
    <w:abstractNumId w:val="24"/>
  </w:num>
  <w:num w:numId="31">
    <w:abstractNumId w:val="1"/>
  </w:num>
  <w:num w:numId="32">
    <w:abstractNumId w:val="3"/>
  </w:num>
  <w:num w:numId="33">
    <w:abstractNumId w:val="31"/>
  </w:num>
  <w:num w:numId="34">
    <w:abstractNumId w:val="11"/>
  </w:num>
  <w:num w:numId="35">
    <w:abstractNumId w:val="17"/>
  </w:num>
  <w:num w:numId="36">
    <w:abstractNumId w:val="19"/>
  </w:num>
  <w:num w:numId="37">
    <w:abstractNumId w:val="13"/>
  </w:num>
  <w:num w:numId="38">
    <w:abstractNumId w:val="27"/>
  </w:num>
  <w:num w:numId="3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423"/>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858"/>
    <w:rsid w:val="000429E5"/>
    <w:rsid w:val="00043787"/>
    <w:rsid w:val="000440E1"/>
    <w:rsid w:val="00044293"/>
    <w:rsid w:val="0004453A"/>
    <w:rsid w:val="00044636"/>
    <w:rsid w:val="00044671"/>
    <w:rsid w:val="00044CF8"/>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5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2A7"/>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09C"/>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302"/>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2A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E20"/>
    <w:rsid w:val="00156F07"/>
    <w:rsid w:val="0015726D"/>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58A"/>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573"/>
    <w:rsid w:val="001B686E"/>
    <w:rsid w:val="001B6A24"/>
    <w:rsid w:val="001B78A4"/>
    <w:rsid w:val="001B7D9E"/>
    <w:rsid w:val="001B7E52"/>
    <w:rsid w:val="001C0999"/>
    <w:rsid w:val="001C0A09"/>
    <w:rsid w:val="001C20E8"/>
    <w:rsid w:val="001C2CCA"/>
    <w:rsid w:val="001C32BA"/>
    <w:rsid w:val="001C3681"/>
    <w:rsid w:val="001C47D1"/>
    <w:rsid w:val="001C47DA"/>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009"/>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BBC"/>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070"/>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14C"/>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216"/>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251"/>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5D9"/>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4BA"/>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2FF"/>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427"/>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185"/>
    <w:rsid w:val="004E2A59"/>
    <w:rsid w:val="004E2AE9"/>
    <w:rsid w:val="004E315B"/>
    <w:rsid w:val="004E33B9"/>
    <w:rsid w:val="004E44DE"/>
    <w:rsid w:val="004E6514"/>
    <w:rsid w:val="004E71F8"/>
    <w:rsid w:val="004E7974"/>
    <w:rsid w:val="004E7AE2"/>
    <w:rsid w:val="004E7CEC"/>
    <w:rsid w:val="004F029E"/>
    <w:rsid w:val="004F09DE"/>
    <w:rsid w:val="004F0BA8"/>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4CD6"/>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A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706"/>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4EF"/>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4A4"/>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617"/>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6"/>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2D5E"/>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43C2"/>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6B79"/>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2AA"/>
    <w:rsid w:val="00683F64"/>
    <w:rsid w:val="00683FC5"/>
    <w:rsid w:val="00684016"/>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49C6"/>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C7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B9C"/>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37B"/>
    <w:rsid w:val="00717710"/>
    <w:rsid w:val="00717D37"/>
    <w:rsid w:val="00720152"/>
    <w:rsid w:val="00720850"/>
    <w:rsid w:val="00720DBB"/>
    <w:rsid w:val="00721225"/>
    <w:rsid w:val="00721607"/>
    <w:rsid w:val="007219F1"/>
    <w:rsid w:val="00721ACA"/>
    <w:rsid w:val="007221C3"/>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09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390"/>
    <w:rsid w:val="0079440A"/>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0A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086"/>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6BE"/>
    <w:rsid w:val="00845FC5"/>
    <w:rsid w:val="00847260"/>
    <w:rsid w:val="0084740B"/>
    <w:rsid w:val="00847E0F"/>
    <w:rsid w:val="00847F80"/>
    <w:rsid w:val="00850ABB"/>
    <w:rsid w:val="00851C1E"/>
    <w:rsid w:val="00851DDA"/>
    <w:rsid w:val="00852C1A"/>
    <w:rsid w:val="008536C7"/>
    <w:rsid w:val="0085449A"/>
    <w:rsid w:val="00854B7D"/>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B9F"/>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2F2F"/>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0FC"/>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6C85"/>
    <w:rsid w:val="008E7572"/>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DA9"/>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5F0"/>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28DB"/>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88E"/>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B0D"/>
    <w:rsid w:val="00987C11"/>
    <w:rsid w:val="00990AEF"/>
    <w:rsid w:val="009915A4"/>
    <w:rsid w:val="009916A7"/>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6B4F"/>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5C43"/>
    <w:rsid w:val="009C6173"/>
    <w:rsid w:val="009C690C"/>
    <w:rsid w:val="009C6CE5"/>
    <w:rsid w:val="009D136F"/>
    <w:rsid w:val="009D1D4A"/>
    <w:rsid w:val="009D2295"/>
    <w:rsid w:val="009D2531"/>
    <w:rsid w:val="009D2BA6"/>
    <w:rsid w:val="009D3034"/>
    <w:rsid w:val="009D3AD6"/>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34E"/>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9E5"/>
    <w:rsid w:val="00A84E8A"/>
    <w:rsid w:val="00A852B8"/>
    <w:rsid w:val="00A85462"/>
    <w:rsid w:val="00A85991"/>
    <w:rsid w:val="00A87092"/>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D79"/>
    <w:rsid w:val="00AB0E56"/>
    <w:rsid w:val="00AB1174"/>
    <w:rsid w:val="00AB1258"/>
    <w:rsid w:val="00AB1371"/>
    <w:rsid w:val="00AB2E54"/>
    <w:rsid w:val="00AB3083"/>
    <w:rsid w:val="00AB30B3"/>
    <w:rsid w:val="00AB3648"/>
    <w:rsid w:val="00AB4C2C"/>
    <w:rsid w:val="00AB4F61"/>
    <w:rsid w:val="00AB5649"/>
    <w:rsid w:val="00AB6447"/>
    <w:rsid w:val="00AB6B4C"/>
    <w:rsid w:val="00AB6FA3"/>
    <w:rsid w:val="00AC0012"/>
    <w:rsid w:val="00AC049E"/>
    <w:rsid w:val="00AC0DE2"/>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598"/>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757"/>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6E42"/>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79D"/>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986"/>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4A5"/>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065"/>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211"/>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58"/>
    <w:rsid w:val="00CA2663"/>
    <w:rsid w:val="00CA2764"/>
    <w:rsid w:val="00CA27BC"/>
    <w:rsid w:val="00CA28C7"/>
    <w:rsid w:val="00CA3423"/>
    <w:rsid w:val="00CA3A6D"/>
    <w:rsid w:val="00CA3D21"/>
    <w:rsid w:val="00CA3DF1"/>
    <w:rsid w:val="00CA3FE1"/>
    <w:rsid w:val="00CA44F8"/>
    <w:rsid w:val="00CA48F5"/>
    <w:rsid w:val="00CA5157"/>
    <w:rsid w:val="00CA5B4C"/>
    <w:rsid w:val="00CA5F44"/>
    <w:rsid w:val="00CA6EA3"/>
    <w:rsid w:val="00CA6FBA"/>
    <w:rsid w:val="00CA7435"/>
    <w:rsid w:val="00CB02A6"/>
    <w:rsid w:val="00CB0316"/>
    <w:rsid w:val="00CB0CE2"/>
    <w:rsid w:val="00CB1ACF"/>
    <w:rsid w:val="00CB2159"/>
    <w:rsid w:val="00CB312E"/>
    <w:rsid w:val="00CB3212"/>
    <w:rsid w:val="00CB331B"/>
    <w:rsid w:val="00CB3834"/>
    <w:rsid w:val="00CB39AC"/>
    <w:rsid w:val="00CB47DF"/>
    <w:rsid w:val="00CB648D"/>
    <w:rsid w:val="00CB6538"/>
    <w:rsid w:val="00CB656C"/>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1FB2"/>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2D28"/>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75D"/>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312"/>
    <w:rsid w:val="00D716B9"/>
    <w:rsid w:val="00D71FB7"/>
    <w:rsid w:val="00D73A45"/>
    <w:rsid w:val="00D73AD5"/>
    <w:rsid w:val="00D7401C"/>
    <w:rsid w:val="00D740D4"/>
    <w:rsid w:val="00D7432C"/>
    <w:rsid w:val="00D74876"/>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B28"/>
    <w:rsid w:val="00D91CF1"/>
    <w:rsid w:val="00D92020"/>
    <w:rsid w:val="00D920E6"/>
    <w:rsid w:val="00D92990"/>
    <w:rsid w:val="00D92AE4"/>
    <w:rsid w:val="00D930A1"/>
    <w:rsid w:val="00D93464"/>
    <w:rsid w:val="00D93C2B"/>
    <w:rsid w:val="00D9440F"/>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E9A"/>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35A"/>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97F91"/>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03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0DFA"/>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6FE5"/>
    <w:rsid w:val="00F5776C"/>
    <w:rsid w:val="00F577E8"/>
    <w:rsid w:val="00F57BB0"/>
    <w:rsid w:val="00F57DA3"/>
    <w:rsid w:val="00F57E3A"/>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8C9"/>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中等深浅网格 1 - 着色 21,列表段落,列出段落1,¥¡¡¡¡ì¬º¥¹¥È¶ÎÂä,ÁÐ³ö¶ÎÂä,列表段落1,—ño’i—Ž,¥ê¥¹¥È¶ÎÂä"/>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中等深浅网格 1 - 着色 21 Char,列表段落 Char,列出段落1 Char,¥¡¡¡¡ì¬º¥¹¥È¶ÎÂä Char,ÁÐ³ö¶ÎÂä Char,列表段落1 Char,—ño’i—Ž Char,¥ê¥¹¥È¶ÎÂä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4E2185"/>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4E218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957168">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D85F81E8-BAF1-4415-B77C-6E1ACE3C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B36233-90B3-488D-AF1C-06E5D91C0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336</TotalTime>
  <Pages>7</Pages>
  <Words>2615</Words>
  <Characters>13071</Characters>
  <Application>Microsoft Office Word</Application>
  <DocSecurity>0</DocSecurity>
  <Lines>253</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15655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38</cp:revision>
  <cp:lastPrinted>2017-10-24T05:18:00Z</cp:lastPrinted>
  <dcterms:created xsi:type="dcterms:W3CDTF">2019-03-29T00:32:00Z</dcterms:created>
  <dcterms:modified xsi:type="dcterms:W3CDTF">2019-05-04T01:00:00Z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46df97fa-73d7-490c-ad53-09521f9ddca4</vt:lpwstr>
  </property>
  <property fmtid="{D5CDD505-2E9C-101B-9397-08002B2CF9AE}" pid="3" name="CTP_TimeStamp">
    <vt:lpwstr>2019-05-04 01:00:25Z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